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52A1C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咨询设备</w:t>
      </w:r>
      <w:bookmarkStart w:id="11" w:name="_GoBack"/>
      <w:bookmarkEnd w:id="11"/>
      <w:r>
        <w:rPr>
          <w:rFonts w:hint="eastAsia"/>
          <w:sz w:val="44"/>
          <w:szCs w:val="44"/>
          <w:lang w:val="en-US" w:eastAsia="zh-CN"/>
        </w:rPr>
        <w:t>参数需求</w:t>
      </w:r>
    </w:p>
    <w:p w14:paraId="428E6C9E">
      <w:pPr>
        <w:pStyle w:val="2"/>
        <w:rPr>
          <w:rFonts w:hint="default"/>
          <w:lang w:val="en-US" w:eastAsia="zh-CN"/>
        </w:rPr>
      </w:pPr>
    </w:p>
    <w:tbl>
      <w:tblPr>
        <w:tblStyle w:val="4"/>
        <w:tblW w:w="849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565"/>
        <w:gridCol w:w="1109"/>
      </w:tblGrid>
      <w:tr w14:paraId="2E48C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79FFA6D">
            <w:pPr>
              <w:spacing w:line="408" w:lineRule="atLeast"/>
              <w:jc w:val="center"/>
              <w:rPr>
                <w:rFonts w:ascii="宋体" w:hAnsi="宋体" w:cs="宋体"/>
                <w:color w:val="414141"/>
              </w:rPr>
            </w:pPr>
            <w:r>
              <w:rPr>
                <w:rFonts w:hint="eastAsia" w:ascii="宋体" w:hAnsi="宋体" w:cs="宋体"/>
                <w:color w:val="414141"/>
              </w:rPr>
              <w:t>项目</w:t>
            </w:r>
          </w:p>
        </w:tc>
        <w:tc>
          <w:tcPr>
            <w:tcW w:w="657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222DE3F">
            <w:pPr>
              <w:spacing w:line="408" w:lineRule="atLeast"/>
              <w:jc w:val="center"/>
              <w:rPr>
                <w:rFonts w:ascii="宋体" w:hAnsi="宋体" w:cs="宋体"/>
                <w:color w:val="414141"/>
              </w:rPr>
            </w:pPr>
            <w:r>
              <w:rPr>
                <w:rFonts w:hint="eastAsia" w:ascii="宋体" w:hAnsi="宋体" w:cs="宋体"/>
                <w:color w:val="414141"/>
              </w:rPr>
              <w:t>基本要求</w:t>
            </w:r>
          </w:p>
        </w:tc>
        <w:tc>
          <w:tcPr>
            <w:tcW w:w="111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7A82027">
            <w:pPr>
              <w:spacing w:line="408" w:lineRule="atLeast"/>
              <w:jc w:val="center"/>
              <w:rPr>
                <w:rFonts w:hint="eastAsia" w:ascii="宋体" w:hAnsi="宋体" w:eastAsia="微软雅黑" w:cs="宋体"/>
                <w:color w:val="414141"/>
                <w:lang w:val="en-US" w:eastAsia="zh-CN"/>
              </w:rPr>
            </w:pPr>
            <w:r>
              <w:rPr>
                <w:rFonts w:hint="eastAsia" w:ascii="宋体" w:hAnsi="宋体" w:cs="宋体"/>
                <w:color w:val="414141"/>
                <w:lang w:val="en-US" w:eastAsia="zh-CN"/>
              </w:rPr>
              <w:t>数量</w:t>
            </w:r>
          </w:p>
        </w:tc>
      </w:tr>
      <w:tr w14:paraId="441B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44E2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空气净化消毒器（挂壁式）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D247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消毒方式：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采用等离子体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消杀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，杀菌广谱、彻底；内含活性炭分子过滤器、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初效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过滤器，可有效除去空气中的挥发性气体、各种异味以及过滤毛发、粉尘等大尘埃颗粒；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人机共存，可在有人状态下进行连续动态消毒，也可在无人条件下使用；对人及物品没有任何伤害。</w:t>
            </w:r>
          </w:p>
          <w:p w14:paraId="43DD0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使用寿命长，该机核心部份等离子发生器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整体为不锈钢件加工而成，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在使用中无损耗，降低了使用中的维护成本，其寿命为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000小时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以上。</w:t>
            </w:r>
          </w:p>
          <w:p w14:paraId="6407E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3、机器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外形美观，采用简洁流畅的外型设计，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机壳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采用优质阻燃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抗紫外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复合材料ABS工程塑料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26394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4、采用壁挂式安装方式，不占用地面空间。</w:t>
            </w:r>
          </w:p>
          <w:p w14:paraId="167C9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循环风量：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87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0m3/h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3B49D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整机重量≤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12.6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kg，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安装尺寸：≤25*41*80cm，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 xml:space="preserve">可适用 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0m³体积及以下的场所。</w:t>
            </w:r>
          </w:p>
          <w:p w14:paraId="0B70F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7、消毒效果：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对白色葡萄球菌（8032）的杀灭率≥99.9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对空气中自然菌的消亡率≥90.00%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空气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的臭氧量≤0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.015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mg/m3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30分钟对肺炎克雷伯氏菌的杀灭率≥99.99%、对黑曲霉菌的杀灭率≥99.94%；采用微生物气溶胶方法，对大肠杆菌的杀灭率≥99.95%、对白色念球菌的杀灭率≥99.90%对铜绿假单胞菌的杀灭率≥99.93%、对金黄色葡萄球菌的杀灭率≥99.92%。</w:t>
            </w:r>
          </w:p>
          <w:p w14:paraId="1F461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程控数量（定时消毒）≥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组，具备工作时间自动累计功能，满足临床需求。</w:t>
            </w:r>
          </w:p>
          <w:p w14:paraId="73E70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采用高档液晶显示屏，远程红外遥控，可实时显示北京时间，定时时间、定时时间段、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室内温湿度、故障报警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可分别查看整机累计工作时间和滤网累计时间等。</w:t>
            </w:r>
          </w:p>
          <w:p w14:paraId="03C53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等离子体故障自动报警，当主要杀菌因子失效时立即报警提醒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（在显示屏上直接显示），确保消毒效果的稳定可靠；当等离子体发生器短路和非正常放电时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高压包自动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保护，防止安全事故。</w:t>
            </w:r>
          </w:p>
          <w:p w14:paraId="5758F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11、产品具有报警功能：等离子故障报警、过滤网维护清洗报警、风机故障报警。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B490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12台</w:t>
            </w:r>
          </w:p>
        </w:tc>
      </w:tr>
      <w:tr w14:paraId="73399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B97F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空气净化消毒器（移动式）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BF5C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消毒方式：采用等离子体消杀，杀菌广谱、彻底；内含活性炭分子过滤器、初效过滤器，可有效除去空气中的挥发性气体、各种异味以及过滤毛发、粉尘等大尘埃颗粒；人机共存，可在有人状态下进行连续动态消毒，也可在无人条件下使用；对人及物品没有任何伤害。</w:t>
            </w:r>
          </w:p>
          <w:p w14:paraId="7CFF9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2、使用寿命长，该机核心部份等离子发生器整体为不锈钢件加工而成，在使用中无损耗，降低了使用中的维护成本，其寿命为40000小时以上。</w:t>
            </w:r>
          </w:p>
          <w:p w14:paraId="4BE63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3、机器外形美观，采用简洁流畅的外型设计，机壳采用优质阻燃抗紫外复合材料ABS工程塑料。</w:t>
            </w:r>
          </w:p>
          <w:p w14:paraId="490C1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4、采用移动式安装方式，配备医用静音脚轮，移动灵活方便。</w:t>
            </w:r>
          </w:p>
          <w:p w14:paraId="3CDA8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5、循环风量：≥1000m3/h。</w:t>
            </w:r>
          </w:p>
          <w:p w14:paraId="59922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6、整机重量≤20.5kg，安装尺寸：≤37*37*90cm，可适用 100m³体积及以下的场所。</w:t>
            </w:r>
          </w:p>
          <w:p w14:paraId="09155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7、消毒效果：对白色葡萄球菌（8032）的杀灭率≥99.90%,对空气中自然菌的消亡率≥99.31%,空气中的臭氧量≤0.020mg/m3，消毒30分钟对肺炎克雷伯氏菌的杀灭率≥99.99%、对黑曲霉菌的杀灭率≥99.94%，采用微生物气溶胶方法，对大肠杆菌的杀灭率≥99.95%、对白色念球菌的杀灭率≥99.90%、对铜绿假单胞菌的杀灭率≥99.93%、对金黄色葡萄球菌的杀灭率≥99.92%。</w:t>
            </w:r>
          </w:p>
          <w:p w14:paraId="1250B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8、程控数量（定时消毒）≥9组，具备工作时间自动累计功能，满足临床需求。</w:t>
            </w:r>
          </w:p>
          <w:p w14:paraId="6C05E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9、采用高档液晶显示屏，远程红外遥控，可实时显示北京时间，定时时间、定时时间段、室内温湿度、故障报警；可分别查看整机累计工作时间和滤网累计时间等。</w:t>
            </w:r>
          </w:p>
          <w:p w14:paraId="5CFCF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10、等离子体故障自动报警，当主要杀菌因子失效时立即报警提醒（在显示屏上直接显示），确保消毒效果的稳定可靠；当等离子体发生器短路和非正常放电时高压包自动保护，防止安全事故。</w:t>
            </w:r>
          </w:p>
          <w:p w14:paraId="54DD7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11、产品具有报警功能：等离子故障报警、过滤网维护清洗报警、风机故障报警。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7D14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1台</w:t>
            </w:r>
          </w:p>
        </w:tc>
      </w:tr>
      <w:tr w14:paraId="0D02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1E04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血液冷藏箱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D4B8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风冷、电加热补偿系统，精确微电脑控制，箱内温度恒定控制在4±1.5℃(环境温度10℃~35℃)范围内。</w:t>
            </w:r>
          </w:p>
          <w:p w14:paraId="39FE8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电脑板温控；上下点数字温度显示，平均温度显示，分辨率0.1℃，便于准确观察监控箱内温度。</w:t>
            </w:r>
          </w:p>
          <w:p w14:paraId="5D28F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有效容积：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1040L。</w:t>
            </w:r>
          </w:p>
          <w:p w14:paraId="78D66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内箱尺寸(W×D×H)：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1074×682×1514mm。</w:t>
            </w:r>
          </w:p>
          <w:p w14:paraId="191D7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5、内/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外部材料：喷涂钢板。</w:t>
            </w:r>
          </w:p>
          <w:p w14:paraId="3062A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bookmarkStart w:id="0" w:name="_Hlk76993217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采用预装进口全封闭压缩机。</w:t>
            </w:r>
          </w:p>
          <w:p w14:paraId="21A77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制冷剂：环保型</w:t>
            </w:r>
          </w:p>
          <w:p w14:paraId="14802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带有一个机械温控器，当电子温控器发生故障时，保证设备正常运行。</w:t>
            </w:r>
          </w:p>
          <w:p w14:paraId="3663D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配有蒸发器探头，当一次性存放大量血袋，蒸发器产生结冰时，自动开启加热丝除霜。</w:t>
            </w:r>
          </w:p>
          <w:p w14:paraId="0B1B0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装置：高/低温报警，门未关闭报警，断电报警，冷凝器脏堵报警，冷凝器异常高温报警，传感器故障报警，蓄电池寿命报警，冷凝风扇寿命报警；三种报警方式：声音蜂鸣报警、灯光闪烁报警、远程信号报警；安全门锁设计，防止随意开启；还具有电池寿命报警以及冷凝风机寿命报警。</w:t>
            </w:r>
          </w:p>
          <w:p w14:paraId="6445D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11、血筐：配置24个，要求实心塑料材质，左右可握手，边角盾形圆滑，尺寸48*28*15厘米（以实际中标冰箱尺寸定制）。</w:t>
            </w:r>
          </w:p>
          <w:p w14:paraId="46867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带有热反射膜的发泡玻璃大门2扇及12扇有机玻璃内门，防止冷量外泄；具有防结露功能。</w:t>
            </w:r>
          </w:p>
          <w:p w14:paraId="38299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双电子温度探头设计，标配一个备用温控探头，在温控探头发生故障时，自动切换到备用探头，保证设备正常运行。</w:t>
            </w:r>
          </w:p>
          <w:p w14:paraId="4A2A2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14、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配有记录仪，并带有记录仪USB接口，温度记录仪全过程监测安全系统，具备数据监控、打印、记录等功能；双重系统断电记录温度数据：数字显示记录，记录仪记录。</w:t>
            </w:r>
            <w:bookmarkEnd w:id="0"/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57D4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1台</w:t>
            </w:r>
          </w:p>
        </w:tc>
      </w:tr>
      <w:tr w14:paraId="651F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32E3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卧式低温箱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B15B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微电脑控制，温度数字显示，调节单位为0.1℃，箱内温度-20℃~-35℃可调；宽气候带设计，适合5~30℃环境使用。</w:t>
            </w:r>
          </w:p>
          <w:p w14:paraId="77DF9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有效容积：≥425L。外箱尺寸(长×宽×高)：≥12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00-1300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×69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0-770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×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900-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mm。</w:t>
            </w:r>
          </w:p>
          <w:p w14:paraId="1B29C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bookmarkStart w:id="1" w:name="_Hlk77748288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冷凝器：翅片式铜管冷凝器，非微通道冷凝器，制冷系统压力小，散热效果良好且不易脏堵。冷凝器过滤网便于更换和清洗</w:t>
            </w:r>
            <w:bookmarkEnd w:id="1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  <w:bookmarkStart w:id="2" w:name="_Hlk77748435"/>
            <w:bookmarkStart w:id="3" w:name="_Hlk77689832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进口品牌冷凝电机，冷凝效果良好。</w:t>
            </w:r>
            <w:bookmarkEnd w:id="2"/>
            <w:bookmarkEnd w:id="3"/>
          </w:p>
          <w:p w14:paraId="4505C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bookmarkStart w:id="4" w:name="_Hlk77748604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控制器功能：</w:t>
            </w:r>
            <w:bookmarkEnd w:id="4"/>
            <w:bookmarkStart w:id="5" w:name="_Hlk77748687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显示屏密码保护机制，可对不同操作人员进行不同权限分配</w:t>
            </w:r>
            <w:bookmarkEnd w:id="5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21AA0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bookmarkStart w:id="6" w:name="_Hlk40776244"/>
            <w:bookmarkStart w:id="7" w:name="_Hlk77748627"/>
            <w:bookmarkStart w:id="8" w:name="_Hlk40787023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安全装置：</w:t>
            </w:r>
            <w:bookmarkEnd w:id="6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多种故障报警，包括高低温报警，环温高温报警，压缩机保护报警，传感器异常报警，远程报警输出，漏电保护功能。</w:t>
            </w:r>
          </w:p>
          <w:bookmarkEnd w:id="7"/>
          <w:p w14:paraId="6C251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bookmarkStart w:id="9" w:name="_Hlk77689965"/>
            <w:bookmarkStart w:id="10" w:name="_Hlk77748645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两种报警方式(声音蜂鸣报警、报警代码显示报警)；所有独立部件安全接地。</w:t>
            </w:r>
            <w:bookmarkEnd w:id="8"/>
            <w:bookmarkEnd w:id="9"/>
            <w:bookmarkEnd w:id="10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配备紧凑式脚轮设计以及止动支撑底角。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32DC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1台</w:t>
            </w:r>
          </w:p>
        </w:tc>
      </w:tr>
      <w:tr w14:paraId="59FE4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E4EE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血液冷藏箱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51A9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1、样式：立式，容积：≥205L。</w:t>
            </w:r>
          </w:p>
          <w:p w14:paraId="61227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2、制冷方式：风冷。</w:t>
            </w:r>
          </w:p>
          <w:p w14:paraId="7C7F0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3.温度范围：4℃±1℃。</w:t>
            </w:r>
          </w:p>
          <w:p w14:paraId="74658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4.外部尺寸：宽510-560mm;深560-640mm;高1530-1560mm。</w:t>
            </w:r>
          </w:p>
          <w:p w14:paraId="5A6EF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5.外部材料：喷涂钢板，内部材料：304不锈钢板。</w:t>
            </w:r>
          </w:p>
          <w:p w14:paraId="0BA91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6.内门数量：不少于4扇；透明内门设计，降低冷气流失，网架数量：≥4层；内置可调节高度的、浸塑材质网架，网框数量：12个；内置可移动式的、浸塑材质网框，方便存取血袋。</w:t>
            </w:r>
          </w:p>
          <w:p w14:paraId="1981BD4F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 xml:space="preserve">    7、整机质保≥8年。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1ED4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2台</w:t>
            </w:r>
          </w:p>
        </w:tc>
      </w:tr>
      <w:tr w14:paraId="78E08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8B46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封管热合器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2007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1、工作频率：≤40.68MHz；封口射频（RF）功率：≥30W</w:t>
            </w:r>
          </w:p>
          <w:p w14:paraId="4AC43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2、辐射防护安全性：确保高频40.65MHz工作下，水平方向的辐射强度不超过73dB，提供设备辐射曲线图，并出具国家权威认证机构出具的检测报告。</w:t>
            </w:r>
          </w:p>
          <w:p w14:paraId="4DE42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3、散热系统：采用导热性能优良的铝制外壳和散热片与风扇构成三重散热模式，保证机器可连续工作8小时以上。</w:t>
            </w:r>
          </w:p>
          <w:p w14:paraId="17788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4、尺寸：≤175mm（宽）×150mm（高）×300mm（长）</w:t>
            </w:r>
          </w:p>
          <w:p w14:paraId="101B1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5、具有EMC、安规等认证。</w:t>
            </w:r>
          </w:p>
          <w:p w14:paraId="5F87D6C4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 xml:space="preserve">    6、整机质保≥3年。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ED34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2台</w:t>
            </w:r>
          </w:p>
        </w:tc>
      </w:tr>
      <w:tr w14:paraId="106F9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F1AE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封管热合器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7A43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1、具有LED环行工作状态指示灯，明确提示热合进程:一个绿色指示灯（待机状态），五个绿色指示灯（热合状态），五个琥珀色指示灯（调整状态）。</w:t>
            </w:r>
          </w:p>
          <w:p w14:paraId="3B369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2、管路规格：PVC管路，封管直径：2-6mm。。</w:t>
            </w:r>
          </w:p>
          <w:p w14:paraId="79142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3、热合宽度调节：可自动识别不同型材和厚度的管路调节热合功率，也可人工调节。</w:t>
            </w:r>
          </w:p>
          <w:p w14:paraId="6465F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4、热合头间距设置：距离65-100mm可调，并可根据用户具体需求调整固定。</w:t>
            </w:r>
          </w:p>
          <w:p w14:paraId="15EB3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5、热合头：金属热合电极，能有效传导，热合面完整、无溶血、渗漏现象发生。</w:t>
            </w:r>
          </w:p>
          <w:p w14:paraId="7136F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6、封口时间：1秒。</w:t>
            </w:r>
          </w:p>
          <w:p w14:paraId="164D8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7、一机三用：具有三种使用模式，可单台、多台联排、外接热合手柄使用，匹配不同的使用场景。</w:t>
            </w:r>
          </w:p>
          <w:p w14:paraId="72C2A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8、电火花警报：热合中产生电火花，会响起一声报警并伴随指示灯闪烁。机器温度报警：内部温度超过60℃会发出报警。</w:t>
            </w:r>
          </w:p>
          <w:p w14:paraId="2D816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9、空热合报警：如果热合头中的触发杆在没有血袋管的情况下被压下，会有声音报警和指示灯闪烁。热合时间超过预设的安全时间,会有1.5秒的声音报警和指示灯闪烁报警。</w:t>
            </w:r>
          </w:p>
          <w:p w14:paraId="2BA0D3FC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 xml:space="preserve">    10、整机质保≥3年。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E6A9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6台</w:t>
            </w:r>
          </w:p>
        </w:tc>
      </w:tr>
      <w:tr w14:paraId="35BF7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E24A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微电脑采液控制器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B8A6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采液量：0～1000ml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分度值：2ml 或2g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摇摆频率：30±2次／分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报警：当采液量达到预定值时，有声光双重报警提示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018AC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采液控制量(ml)：100、200、300、400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外形尺寸(mm)：1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-170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×2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-275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×1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-155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 xml:space="preserve"> (宽×深×高)采用模块电源，外观小巧，携带轻便，适用于流动采血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通过面板操作，即可进行称量校正，方便快捷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18FEC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计量单位ml、g可一键转换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托盘采用磁性连接，装卸方便，易于清洁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39A11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具有扣皮瞬间摇摆停顿、接近采液量时摇摆自动停止、下一袋开始采血自动恢复摇摆，减少了摇晃对采液量的影响，提高了采液的准确性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230B583B">
            <w:pPr>
              <w:pStyle w:val="2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5、整机质保≥2年。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8F94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12台</w:t>
            </w:r>
          </w:p>
        </w:tc>
      </w:tr>
      <w:tr w14:paraId="6469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B9F3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微电脑采液控制器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042E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1、采 液 量：0～800ml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2A9E3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2、液体比重：1.03g/ml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08E1D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3、电    源：AC220V   50Hz/</w:t>
            </w:r>
          </w:p>
          <w:p w14:paraId="4262A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4、外形尺寸：≤175×225×80 (mm)</w:t>
            </w:r>
          </w:p>
          <w:p w14:paraId="30531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5、报    警：当采液量达到预定值时，有声、光双重报警提示</w:t>
            </w:r>
          </w:p>
          <w:p w14:paraId="498D4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6、采液控制量(ml)：50ml、100ml、150ml、200ml四个固定档位，另有五个档位可自行设置0～800ml。</w:t>
            </w:r>
          </w:p>
          <w:p w14:paraId="63C23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7、计量单位ml、g可一键转换</w:t>
            </w:r>
          </w:p>
          <w:p w14:paraId="4CD0F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8、通过面板操作，即可进行称量校正，方便又快捷</w:t>
            </w:r>
          </w:p>
          <w:p w14:paraId="2E03A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9、不锈钢材质，易于清洁和消毒</w:t>
            </w:r>
          </w:p>
          <w:p w14:paraId="4C14041A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 xml:space="preserve">    10、整机质保≥2年。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F094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2台</w:t>
            </w:r>
          </w:p>
        </w:tc>
      </w:tr>
      <w:tr w14:paraId="7E139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039D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PDA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DCD4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1.具有系统集成激光扫描功能，能对整个采血、初筛过程中各环节条码进行一次性核对与管理，确保血袋、留样、标本试管、体检表、献血证上的条码一致。</w:t>
            </w:r>
          </w:p>
          <w:p w14:paraId="3DEED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2.实现对采血全过程的管理控制，可与赣州市中心血站血液管理信息系统无缝对接。操作系统：Android9.0操作系统。</w:t>
            </w:r>
          </w:p>
          <w:p w14:paraId="5CF5C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3.屏幕：4.5-5英寸。支持USB充电，5000mAh锂离子以上大电池低功耗技术，支持12小时不间断使用。</w:t>
            </w:r>
          </w:p>
          <w:p w14:paraId="0AAC0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4、整机质保≥3年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CE99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8台</w:t>
            </w:r>
          </w:p>
        </w:tc>
      </w:tr>
      <w:tr w14:paraId="0C5EE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1666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身份证识别仪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5D3D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1、自动识别二代身份证真伪，核查献血员身份信息。自动登记并打印献血员基本信息（包括身份证号码、姓名、住址等），增加信息录入准确性和完整性，有效减轻录入工作量，减少献血员等待时间。</w:t>
            </w:r>
          </w:p>
          <w:p w14:paraId="268F3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2、可与赣州市中心血站采血系统对接。二代身份证识别系统结合无线外采系统使用。</w:t>
            </w:r>
          </w:p>
          <w:p w14:paraId="04797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3、识别速度快，5秒内即可准确识别、录入、保存身份证全部信息。能够自动识别身份证真伪，异常身份证信息自动报警提示。</w:t>
            </w:r>
          </w:p>
          <w:p w14:paraId="71BBA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4、整机质保≥3年。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1D7D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2台</w:t>
            </w:r>
          </w:p>
        </w:tc>
      </w:tr>
      <w:tr w14:paraId="4957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91DD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血红蛋白分析仪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D9DA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1、用于血红蛋白定量检测；</w:t>
            </w:r>
          </w:p>
          <w:p w14:paraId="19241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2、快速检测，要求血样置入后，1-2秒即可显示检测结果；</w:t>
            </w:r>
          </w:p>
          <w:p w14:paraId="5E438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3、配套耗材不添加化学试剂，且安装不分正反，方便操作人员操作，全血样本量10ul；</w:t>
            </w:r>
          </w:p>
          <w:p w14:paraId="7E981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4、配套耗材有排气孔，可自动排气，避免血样产生气泡；</w:t>
            </w:r>
          </w:p>
          <w:p w14:paraId="00C13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5、性能稳定，检测结果准确。</w:t>
            </w:r>
          </w:p>
          <w:p w14:paraId="079D4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6、整机质保≥3年。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87C4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3台</w:t>
            </w:r>
          </w:p>
        </w:tc>
      </w:tr>
      <w:tr w14:paraId="2E216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8D52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低速冷冻离心机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92BF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机门盖吸入式双锁，具有开盖停机功能，可设定自动/手动停机开盖方式，7吋高清液晶显示，设定参数及运行参数可同屏显示。具有超温、超速、超压、欠压、不平衡、开盖停机等多项保护功能，可根据样本不同进行设置；</w:t>
            </w:r>
          </w:p>
          <w:p w14:paraId="7CA5E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2.水平转子最高转速不低于5000r/min，水平转子最大相对离心力不低于3630xg，外形尺寸 (mm): 深≤450，宽≤350，高度≤430；</w:t>
            </w:r>
          </w:p>
          <w:p w14:paraId="0B8D8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3.可放置标本容量：不低于5ml*24支，定时范围：1-99min59s，温控范围：-20℃~40°C，温控精度: 土1°C，无氟制冷剂，高PID精确控温，具有一键预冷功能。</w:t>
            </w:r>
          </w:p>
          <w:p w14:paraId="284AE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4.整机质保≥6年。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951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2台</w:t>
            </w:r>
          </w:p>
        </w:tc>
      </w:tr>
      <w:tr w14:paraId="44AFD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B230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UN2814生物安全公路运输箱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2E4A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采用UN2814分类包装：内层使用密封防漏容器，中层铺垫吸水材料，外层为防振箱，箱内放置温度记录仪，外箱有生物危害标识。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4A58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1个</w:t>
            </w:r>
          </w:p>
        </w:tc>
      </w:tr>
    </w:tbl>
    <w:p w14:paraId="414B4B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31A93"/>
    <w:rsid w:val="1C54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4243</Words>
  <Characters>4766</Characters>
  <Lines>0</Lines>
  <Paragraphs>0</Paragraphs>
  <TotalTime>0</TotalTime>
  <ScaleCrop>false</ScaleCrop>
  <LinksUpToDate>false</LinksUpToDate>
  <CharactersWithSpaces>4813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2026-03-18T08:12:00Z</dcterms:created>
  <dc:creator>Administrator</dc:creator>
  <cp:lastModifiedBy>雪梨不加糖</cp:lastModifiedBy>
  <dcterms:modified xsi:type="dcterms:W3CDTF">2026-03-18T08:17:50Z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eyJoZGlkIjoiMWNkNzY0ODFhZDg3ODIzZmEyYjdjMTJlNmIzYzZhYzEiLCJ1c2VySWQiOiI3MTA5NDc4OTMifQ==</vt:lpwstr>
  </property>
  <property fmtid="{D5CDD505-2E9C-101B-9397-08002B2CF9AE}" pid="4" name="ICV">
    <vt:lpwstr>9C52AAD810584734A825BBBDB44C45B2_12</vt:lpwstr>
  </property>
</Properties>
</file>