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FB" w:rsidRDefault="00F31EFB" w:rsidP="00F31EFB">
      <w:pPr>
        <w:ind w:firstLineChars="1250" w:firstLine="2625"/>
        <w:jc w:val="left"/>
        <w:rPr>
          <w:rFonts w:ascii="微软雅黑" w:eastAsia="微软雅黑" w:hAnsi="微软雅黑" w:hint="eastAsia"/>
          <w:color w:val="333333"/>
          <w:sz w:val="18"/>
          <w:szCs w:val="18"/>
          <w:shd w:val="clear" w:color="auto" w:fill="FFFFFF"/>
        </w:rPr>
      </w:pPr>
      <w:r w:rsidRPr="00F31EFB">
        <w:rPr>
          <w:rFonts w:ascii="微软雅黑" w:eastAsia="微软雅黑" w:hAnsi="微软雅黑" w:hint="eastAsia"/>
          <w:color w:val="FF0000"/>
          <w:szCs w:val="21"/>
          <w:shd w:val="clear" w:color="auto" w:fill="FFFFFF"/>
        </w:rPr>
        <w:t>测</w:t>
      </w:r>
      <w:r w:rsidRPr="00F31EFB">
        <w:rPr>
          <w:rFonts w:ascii="微软雅黑" w:eastAsia="微软雅黑" w:hAnsi="微软雅黑" w:hint="eastAsia"/>
          <w:b/>
          <w:color w:val="FF0000"/>
          <w:szCs w:val="21"/>
          <w:shd w:val="clear" w:color="auto" w:fill="FFFFFF"/>
        </w:rPr>
        <w:t>测人体血液重量互动系统：</w:t>
      </w:r>
      <w:r w:rsidRPr="00F31EFB">
        <w:rPr>
          <w:rFonts w:ascii="微软雅黑" w:eastAsia="微软雅黑" w:hAnsi="微软雅黑" w:hint="eastAsia"/>
          <w:b/>
          <w:color w:val="333333"/>
          <w:sz w:val="13"/>
          <w:szCs w:val="13"/>
        </w:rPr>
        <w:br/>
      </w:r>
      <w:r w:rsidRPr="00F31EFB">
        <w:rPr>
          <w:rFonts w:ascii="微软雅黑" w:eastAsia="微软雅黑" w:hAnsi="微软雅黑" w:hint="eastAsia"/>
          <w:color w:val="333333"/>
          <w:sz w:val="18"/>
          <w:szCs w:val="18"/>
          <w:shd w:val="clear" w:color="auto" w:fill="FFFFFF"/>
        </w:rPr>
        <w:t>一、硬件参数（核心配置）</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1、液晶屏：≥43寸触控一体机</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2、屏比：≥16:9</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3、可视角度：≥178 度全视角</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4、分辨率：≥1920 × 1080</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5、亮度：≥350-450</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6、对比度：≥1200：1</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7、响应时间：≦4ms</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8、颜色深度：≥16.7M</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9、扫描频率：≥50-60Hz</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10、背光源：CCFL LED</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11、显示输出：VGA</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12、彩色制式：PAL、NTSC</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13、声音：三维立体声音效 输出功率2X10W</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14、触摸寿命：单次点击触摸寿命超过6500万次</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 xml:space="preserve">15、操作系统（预装正版）：≥Win </w:t>
      </w:r>
      <w:proofErr w:type="spellStart"/>
      <w:r w:rsidRPr="00F31EFB">
        <w:rPr>
          <w:rFonts w:ascii="微软雅黑" w:eastAsia="微软雅黑" w:hAnsi="微软雅黑" w:hint="eastAsia"/>
          <w:color w:val="333333"/>
          <w:sz w:val="18"/>
          <w:szCs w:val="18"/>
          <w:shd w:val="clear" w:color="auto" w:fill="FFFFFF"/>
        </w:rPr>
        <w:t>xp</w:t>
      </w:r>
      <w:proofErr w:type="spellEnd"/>
      <w:r w:rsidRPr="00F31EFB">
        <w:rPr>
          <w:rFonts w:ascii="微软雅黑" w:eastAsia="微软雅黑" w:hAnsi="微软雅黑" w:hint="eastAsia"/>
          <w:color w:val="333333"/>
          <w:sz w:val="18"/>
          <w:szCs w:val="18"/>
          <w:shd w:val="clear" w:color="auto" w:fill="FFFFFF"/>
        </w:rPr>
        <w:t xml:space="preserve"> 、Win 7 、Win 8 、Win 10</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16、软件支持：支持TUIO协议，WINDOWS多点协议</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17、外部接口：4 × USB2.0\2 × USB3.0 \1 × HDMI\1 × WAN\1 × VGA</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18、二维艺术设计:互动区域二维设计及制作</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二、系统软件程序开发:</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软件参数：</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1、开发语言：采用 C#（.NET 6 LTS 版）或 C++（C++17 标准）开发，适配展厅工控机 Windows 系统环境。</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2、架构设计：采用C/S架构，模块化架构，分为互动控制层、硬件适配层、场景展示层、数据交互层。</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3、UI 框架：采用GUI框架开发，保持UI高速响应。</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4、触控交互：支持≤10 点多点触控，触控响应延迟≤50ms，兼容点击、滑动、缩放等常用互动手势。</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5、多屏联动：支持 1 主多从屏联动，屏间数据同步延迟≤100ms，适配不同尺寸分辨率。</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6、异常处理：硬件断开（如传感器离线）实时弹窗提示，含故障原因 + 排查建议，不中断核心展示。</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7、日志功能：记录互动操作、硬件状态、故障信息，分级存储（INFO/WARN/ERROR），支持日志导出分析。</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8、系统兼容：适配 Windows 10/11（64 位）、Windows Server 2019/2022，兼容展厅工控机系统。</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9、离线运行：支持全离线模式，无需网络即可完成展厅所有互动场景展示与操作。</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10、稳定性：支持展厅 7×24 小时连续运行，硬件重连自动恢复，无崩溃、无数据丢失：</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11、逻辑结构设计以及素材整理，针对采供血行业特点，结合该软件所表现内容和形式的需求，进行抽象概念整合，转化为具象逻辑结构，并分为所需表现层级设计。</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12、层级元素及细节编辑整合:根据软件架构内容，细化每一步的对应内容，并用相关编程软件初步实现出来。</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三、系统软件功能描述：</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“测测血液重量”系统是由一套交互软件两种互动形式组成，打造为参观者体验更多元互动方式的智慧系统，是一款集知识科普与体感互动于一体的科普主题互动产品。</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两种软件提供的体验模式：</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1、体验者通过触控方式输入体重数据，系统可以计算出互动体验者身体内血液的总重量，并以人体血液总</w:t>
      </w:r>
      <w:r w:rsidRPr="00F31EFB">
        <w:rPr>
          <w:rFonts w:ascii="微软雅黑" w:eastAsia="微软雅黑" w:hAnsi="微软雅黑" w:hint="eastAsia"/>
          <w:color w:val="333333"/>
          <w:sz w:val="18"/>
          <w:szCs w:val="18"/>
          <w:shd w:val="clear" w:color="auto" w:fill="FFFFFF"/>
        </w:rPr>
        <w:lastRenderedPageBreak/>
        <w:t>重量等于多少袋血液，进行可视化展示，了解科学献血无损健康。</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2、体验者通过体重数据采集器获取体重数据，后台分析计算出体验者体内血液的总重量，并以人体血液总重量等于多少袋血液，进行可视化展示，了解科学献血无损健康。</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两种体验方式，可以最大限度满足团体参观和个人参观需求，同时在一套互动系统内两种不同的体验方式，为科普馆营造丰富的科技氛围，让抽象的人体血液知识变得生动可知。</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包含全程背景音乐及操作提示音，音效可开关，音量可调。</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所有动画、图标、文字须为原创或已获授权，无知识产权纠纷。</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 xml:space="preserve">                                    </w:t>
      </w:r>
    </w:p>
    <w:p w:rsidR="00536C2E" w:rsidRPr="00F31EFB" w:rsidRDefault="00F31EFB" w:rsidP="00F31EFB">
      <w:pPr>
        <w:ind w:firstLineChars="1900" w:firstLine="3420"/>
        <w:jc w:val="left"/>
        <w:rPr>
          <w:sz w:val="18"/>
          <w:szCs w:val="18"/>
        </w:rPr>
      </w:pPr>
      <w:r w:rsidRPr="00F31EFB">
        <w:rPr>
          <w:rFonts w:ascii="微软雅黑" w:eastAsia="微软雅黑" w:hAnsi="微软雅黑" w:hint="eastAsia"/>
          <w:b/>
          <w:color w:val="FF0000"/>
          <w:sz w:val="18"/>
          <w:szCs w:val="18"/>
          <w:shd w:val="clear" w:color="auto" w:fill="FFFFFF"/>
        </w:rPr>
        <w:t xml:space="preserve">    智慧AI交互系统</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一、系统设备硬件参数（核心配置）</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1．液晶屏壁挂式触控交互系统：≥43寸</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2．屏比：≥16:9；</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3．可视角度：≥178 度全视角；</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4．分辨率：≥1920 × 1080</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5．CPU：i5 四代及以上 固态硬盘：1T及以上；</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6．内存容量：≥16G；</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7．亮度：≥350-450；</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8．对比度：≥2400：1；</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9．响应时间：≦4ms；</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10．颜色深度：≥16.7M；</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11．扫描频率：≥50—60Hz；</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12．背光源：CCFL LED；</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13．显示输出：USB；</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14．彩色制式：PAL、NTSC；</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15．声音：三维立体声音效输出功率 2X10W；</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16．使用寿命：单次点击触摸寿命超过6500万次；</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 xml:space="preserve">17．操作系统（正版授权）：≥Win </w:t>
      </w:r>
      <w:proofErr w:type="spellStart"/>
      <w:r w:rsidRPr="00F31EFB">
        <w:rPr>
          <w:rFonts w:ascii="微软雅黑" w:eastAsia="微软雅黑" w:hAnsi="微软雅黑" w:hint="eastAsia"/>
          <w:color w:val="333333"/>
          <w:sz w:val="18"/>
          <w:szCs w:val="18"/>
          <w:shd w:val="clear" w:color="auto" w:fill="FFFFFF"/>
        </w:rPr>
        <w:t>xp</w:t>
      </w:r>
      <w:proofErr w:type="spellEnd"/>
      <w:r w:rsidRPr="00F31EFB">
        <w:rPr>
          <w:rFonts w:ascii="微软雅黑" w:eastAsia="微软雅黑" w:hAnsi="微软雅黑" w:hint="eastAsia"/>
          <w:color w:val="333333"/>
          <w:sz w:val="18"/>
          <w:szCs w:val="18"/>
          <w:shd w:val="clear" w:color="auto" w:fill="FFFFFF"/>
        </w:rPr>
        <w:t xml:space="preserve"> 、Win 7、 Win 8 、Win 10；</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18．软件支持：支持 TUIO 协议， WINDOWS 多点协议；</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19．接口：4 × USB2.0\2 ×USB3.0 \1 × HDMI\1× WAN\1 × VGA；</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20、二维艺术设计:互动区域二维设计及制作，提供设计方案效果图，由采购方确认</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21、音频收纳器</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二、软件参数：</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1、开发语言：采用 C#（.NET 6 LTS 版）或 C++（C++17 标准）开发，适配展厅工控机 Windows 系统环境。</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2、架构设计：采用C/S架构，模块化架构，分为互动控制层、硬件适配层、场景展示层、数据交互层。</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3、UI 框架：采用GUI框架开发，保持UI高速响应。</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4、触控交互：支持≤10 点多点触控，触控响应延迟≤50ms，兼容点击、滑动、缩放等常用互动手势。</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5、多屏联动：支持 1 主多从屏联动，屏间数据同步延迟≤100ms，适配不同尺寸分辨率。</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6、异常处理：硬件断开（如传感器离线）实时弹窗提示，含故障原因 + 排查建议，不中断核心展示。</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7、日志功能：记录互动操作、硬件状态、故障信息，分级存储（INFO/WARN/ERROR），支持日志导出分析。</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8、系统兼容：适配 Windows 10/11（64 位）、Windows Server 2019/2022，兼容展厅工控机系统。</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9、离线运行：支持全离线模式，无需网络即可完成展厅所有互动场景展示与操作。</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10、稳定性：支持展厅 7×24 小时连续运行，硬件重连自动恢复，无崩溃、无数据丢失：</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lastRenderedPageBreak/>
        <w:t>三、系统软件功能描述：</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智慧AI献血顾问：为参观者打造一个可以与赣州市无偿献血卡通吉祥物互动问答的体验平台。“智慧AI”软件交互功能，设置为几个主要层级，谣言粉碎、我想了解、事实真相、激辩舞台。由AI技术成为宣传无偿献血知识的载体，以参观者为主角的建设形式，增加参观的趣味性、与体验感受，为通过科普宣传改变社会群体对无偿献血事业的错误认知，为提升社会公众科学了解献血，正确认知献血起到积极的促进作用。</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互动采用：</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(1)用户通过AI与赣州市无偿献血IP聊天机器人进行交互，了解关于献血的知识</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(2)回答参观者对献血的疑虑与相关问题，消除对无偿献血错误的认知</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（3）可以与IP卡通吉祥物开展围绕参加献血的辩论。</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rPr>
        <w:br/>
      </w:r>
      <w:r>
        <w:rPr>
          <w:rFonts w:ascii="微软雅黑" w:eastAsia="微软雅黑" w:hAnsi="微软雅黑" w:hint="eastAsia"/>
          <w:color w:val="FF0000"/>
          <w:sz w:val="18"/>
          <w:szCs w:val="18"/>
          <w:shd w:val="clear" w:color="auto" w:fill="FFFFFF"/>
        </w:rPr>
        <w:t xml:space="preserve">                 </w:t>
      </w:r>
      <w:r w:rsidRPr="00F31EFB">
        <w:rPr>
          <w:rFonts w:ascii="微软雅黑" w:eastAsia="微软雅黑" w:hAnsi="微软雅黑" w:hint="eastAsia"/>
          <w:color w:val="FF0000"/>
          <w:szCs w:val="21"/>
          <w:shd w:val="clear" w:color="auto" w:fill="FFFFFF"/>
        </w:rPr>
        <w:t xml:space="preserve">   测测人体血液重量互动系统与智慧AI交互系统售后服务：</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提供所投货物通过验收合格之日起叁年的免费质量保证期，质保期内，免费提供软件系统的最新版本升级服务及全免费维修服务，所有维修费用（包括但不限于工程师差旅费、零配件费、技术服务费）均由供货商承担。供货商应在投标文件中明确本项目质保期延长服务的年度收费标准。因采购方使用、操作不当或不可抗力因素造成的设备故障，供货方负责修复，仅收取硬件零配件的成本费用。</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2.质保期内，投标人每月对本合同项下所有设备进行远程线上巡检及故障排查，采购方应予以必要配合；每年提供 1 次免费现场全面维护巡检服务，并对科普馆所有设备进行健康状态评估，向采购方提交正式的《设备维护巡检记录单》及《科普馆设备健康评估报告》。</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质保期满后提供系统生命周期内升级服务，提供终身免费客服技术支持。</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3.无论是质保期内还是质保期外，建立24小时服务专线，“2小时响应、判断问题严重性，无重大硬件损坏，24小时内远程检测解决，如需要更换配件需要工厂调配7个工作日内解决完毕”的故障处理流程，最大限度减少停机时间。</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4.乙方除应按照国家有关法律法规规章和“三包”规定提供服务外，还应提供下列免费服务：</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（1)货物的现场安装、调试和启动监督；</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（2)就货物的安装、启动、运行及维护等对甲方人员进行培训。</w:t>
      </w:r>
      <w:r w:rsidRPr="00F31EFB">
        <w:rPr>
          <w:rFonts w:ascii="微软雅黑" w:eastAsia="微软雅黑" w:hAnsi="微软雅黑" w:hint="eastAsia"/>
          <w:color w:val="333333"/>
          <w:sz w:val="18"/>
          <w:szCs w:val="18"/>
        </w:rPr>
        <w:br/>
      </w:r>
      <w:r w:rsidRPr="00F31EFB">
        <w:rPr>
          <w:rFonts w:ascii="微软雅黑" w:eastAsia="微软雅黑" w:hAnsi="微软雅黑" w:hint="eastAsia"/>
          <w:color w:val="333333"/>
          <w:sz w:val="18"/>
          <w:szCs w:val="18"/>
          <w:shd w:val="clear" w:color="auto" w:fill="FFFFFF"/>
        </w:rPr>
        <w:t>5.乙方安排有专业工程师为甲方提供培训服务（需提供工程师公司身份授权材料提供给甲方备案），直至该货物可以正常使用并且操作人员能熟练操作为止。主要培训内容为货物的基本结构、性能、主要部件的构造及处理，日常使用操作、保养与管理、常见故障的排除、紧急情况的处理等。如甲方未使用过同类型货物，乙方还需就货物的功能对甲方人员进行相应的技术培训,并制定培训后相关人员的签字培训记录作为存档。培训结束后将培训资料一并交给甲方。若供货方未按约定进行培训的，甲方相关人员对设备操作失误造成的相关损失由乙方承担赔偿责任。</w:t>
      </w:r>
    </w:p>
    <w:sectPr w:rsidR="00536C2E" w:rsidRPr="00F31EFB" w:rsidSect="00536C2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31EFB"/>
    <w:rsid w:val="00536C2E"/>
    <w:rsid w:val="00CA677C"/>
    <w:rsid w:val="00F31E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C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535</Words>
  <Characters>3056</Characters>
  <Application>Microsoft Office Word</Application>
  <DocSecurity>0</DocSecurity>
  <Lines>25</Lines>
  <Paragraphs>7</Paragraphs>
  <ScaleCrop>false</ScaleCrop>
  <Company>微软中国</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cp:lastPrinted>2026-07-28T08:12:00Z</cp:lastPrinted>
  <dcterms:created xsi:type="dcterms:W3CDTF">2026-07-28T08:06:00Z</dcterms:created>
  <dcterms:modified xsi:type="dcterms:W3CDTF">2026-07-28T08:20:00Z</dcterms:modified>
</cp:coreProperties>
</file>