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72A3C3">
      <w:pPr>
        <w:spacing w:line="360" w:lineRule="auto"/>
        <w:jc w:val="center"/>
        <w:rPr>
          <w:rFonts w:ascii="黑体" w:hAnsi="宋体" w:eastAsia="黑体"/>
          <w:kern w:val="24"/>
          <w:sz w:val="28"/>
          <w:szCs w:val="28"/>
        </w:rPr>
      </w:pPr>
      <w:r>
        <w:rPr>
          <w:rFonts w:hint="eastAsia" w:ascii="黑体" w:hAnsi="宋体" w:eastAsia="黑体"/>
          <w:kern w:val="24"/>
          <w:sz w:val="28"/>
          <w:szCs w:val="28"/>
        </w:rPr>
        <w:t>血小板恒温振荡保存箱</w:t>
      </w:r>
      <w:r>
        <w:rPr>
          <w:rFonts w:hint="eastAsia" w:ascii="黑体" w:hAnsi="宋体" w:eastAsia="黑体"/>
          <w:kern w:val="24"/>
          <w:sz w:val="28"/>
          <w:szCs w:val="28"/>
          <w:lang w:val="en-US" w:eastAsia="zh-CN"/>
        </w:rPr>
        <w:t>1</w:t>
      </w:r>
    </w:p>
    <w:p w14:paraId="77F1893A">
      <w:pPr>
        <w:spacing w:line="276" w:lineRule="auto"/>
        <w:jc w:val="left"/>
        <w:rPr>
          <w:rFonts w:ascii="宋体" w:hAnsi="宋体"/>
          <w:sz w:val="24"/>
          <w:szCs w:val="21"/>
        </w:rPr>
      </w:pPr>
    </w:p>
    <w:p w14:paraId="2FE561EA">
      <w:pPr>
        <w:numPr>
          <w:ilvl w:val="0"/>
          <w:numId w:val="1"/>
        </w:numPr>
        <w:spacing w:line="276" w:lineRule="auto"/>
        <w:rPr>
          <w:rFonts w:ascii="宋体" w:hAnsi="宋体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温控方式：</w:t>
      </w:r>
      <w:r>
        <w:rPr>
          <w:rStyle w:val="10"/>
          <w:rFonts w:hint="eastAsia" w:ascii="宋体" w:hAnsi="宋体"/>
          <w:color w:val="auto"/>
          <w:szCs w:val="21"/>
        </w:rPr>
        <w:t>采用多核控温模式，</w:t>
      </w:r>
      <w:r>
        <w:rPr>
          <w:rStyle w:val="10"/>
          <w:rFonts w:hint="eastAsia" w:ascii="宋体" w:hAnsi="宋体"/>
          <w:szCs w:val="21"/>
        </w:rPr>
        <w:t>PLC模块控制</w:t>
      </w:r>
      <w:r>
        <w:rPr>
          <w:rStyle w:val="10"/>
          <w:rFonts w:hint="eastAsia" w:ascii="宋体" w:hAnsi="宋体"/>
        </w:rPr>
        <w:t>。</w:t>
      </w:r>
    </w:p>
    <w:p w14:paraId="03E1E7B9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温控范围：22.0℃±</w:t>
      </w:r>
      <w:r>
        <w:rPr>
          <w:rFonts w:hint="eastAsia" w:asciiTheme="minorEastAsia" w:hAnsiTheme="minorEastAsia" w:eastAsiaTheme="minorEastAsia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.0℃</w:t>
      </w:r>
      <w:r>
        <w:rPr>
          <w:rFonts w:hint="eastAsia" w:asciiTheme="minorEastAsia" w:hAnsiTheme="minorEastAsia" w:eastAsiaTheme="minorEastAsia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9678EEE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报警温度：＜20℃，＞24℃</w:t>
      </w:r>
      <w:r>
        <w:rPr>
          <w:rFonts w:hint="eastAsia" w:asciiTheme="minorEastAsia" w:hAnsiTheme="minorEastAsia" w:eastAsiaTheme="minorEastAsia"/>
          <w:szCs w:val="21"/>
          <w:lang w:eastAsia="zh-CN"/>
        </w:rPr>
        <w:t>。</w:t>
      </w:r>
    </w:p>
    <w:p w14:paraId="6E080C42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振荡幅度：50mm±5mm；振荡方式：连续往复（左右）、水平振荡；振荡频率：60次／分±5次／分</w:t>
      </w:r>
    </w:p>
    <w:p w14:paraId="4F505E1A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hint="eastAsia" w:asciiTheme="minorEastAsia" w:hAnsiTheme="minorEastAsia" w:eastAsiaTheme="minorEastAsia"/>
          <w:szCs w:val="21"/>
        </w:rPr>
        <w:t>存放袋数：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机采袋均匀平铺无叠放≥</w:t>
      </w:r>
      <w:r>
        <w:rPr>
          <w:rFonts w:asciiTheme="minorEastAsia" w:hAnsiTheme="minorEastAsia" w:eastAsiaTheme="minorEastAsia"/>
          <w:color w:val="auto"/>
          <w:szCs w:val="21"/>
          <w:highlight w:val="none"/>
        </w:rPr>
        <w:t>64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袋</w:t>
      </w:r>
      <w:r>
        <w:rPr>
          <w:rFonts w:asciiTheme="minorEastAsia" w:hAnsiTheme="minorEastAsia" w:eastAsiaTheme="minorEastAsia"/>
          <w:szCs w:val="21"/>
        </w:rPr>
        <w:t>，血小板需平铺摆放</w:t>
      </w:r>
      <w:r>
        <w:rPr>
          <w:rFonts w:hint="eastAsia" w:asciiTheme="minorEastAsia" w:hAnsiTheme="minorEastAsia" w:eastAsiaTheme="minorEastAsia"/>
          <w:szCs w:val="21"/>
          <w:lang w:eastAsia="zh-CN"/>
        </w:rPr>
        <w:t>。</w:t>
      </w:r>
    </w:p>
    <w:p w14:paraId="726CF455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存放层数</w:t>
      </w:r>
      <w:r>
        <w:rPr>
          <w:rFonts w:hint="eastAsia" w:asciiTheme="minorEastAsia" w:hAnsiTheme="minorEastAsia" w:eastAsiaTheme="minorEastAsia"/>
          <w:szCs w:val="21"/>
          <w:highlight w:val="none"/>
        </w:rPr>
        <w:t>：≥16层</w:t>
      </w:r>
      <w:r>
        <w:rPr>
          <w:rFonts w:hint="eastAsia" w:asciiTheme="minorEastAsia" w:hAnsiTheme="minorEastAsia" w:eastAsiaTheme="minorEastAsia"/>
          <w:szCs w:val="21"/>
          <w:highlight w:val="none"/>
          <w:lang w:eastAsia="zh-CN"/>
        </w:rPr>
        <w:t>。</w:t>
      </w:r>
    </w:p>
    <w:p w14:paraId="37F7A5F7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设备使用环境要求：环境温度5℃～40℃，相对湿度：≤80%</w:t>
      </w:r>
      <w:r>
        <w:rPr>
          <w:rFonts w:hint="eastAsia" w:asciiTheme="minorEastAsia" w:hAnsiTheme="minorEastAsia" w:eastAsiaTheme="minorEastAsia"/>
          <w:szCs w:val="21"/>
          <w:lang w:eastAsia="zh-CN"/>
        </w:rPr>
        <w:t>。</w:t>
      </w:r>
    </w:p>
    <w:p w14:paraId="33DE6710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</w:rPr>
      </w:pPr>
      <w:r>
        <w:rPr>
          <w:rStyle w:val="10"/>
          <w:rFonts w:hint="eastAsia" w:asciiTheme="minorEastAsia" w:hAnsiTheme="minorEastAsia" w:eastAsiaTheme="minorEastAsia"/>
          <w:szCs w:val="21"/>
        </w:rPr>
        <w:t>采用</w:t>
      </w:r>
      <w:r>
        <w:rPr>
          <w:rFonts w:hint="eastAsia" w:asciiTheme="minorEastAsia" w:hAnsiTheme="minorEastAsia" w:eastAsiaTheme="minorEastAsia"/>
          <w:szCs w:val="21"/>
        </w:rPr>
        <w:t>彩色液晶触摸屏</w:t>
      </w:r>
      <w:r>
        <w:rPr>
          <w:rStyle w:val="10"/>
          <w:rFonts w:hint="eastAsia" w:asciiTheme="minorEastAsia" w:hAnsiTheme="minorEastAsia" w:eastAsiaTheme="minorEastAsia"/>
          <w:szCs w:val="21"/>
        </w:rPr>
        <w:t>≥</w:t>
      </w:r>
      <w:r>
        <w:rPr>
          <w:rFonts w:hint="eastAsia" w:asciiTheme="minorEastAsia" w:hAnsiTheme="minorEastAsia" w:eastAsiaTheme="minorEastAsia"/>
          <w:szCs w:val="21"/>
        </w:rPr>
        <w:t>7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寸</w:t>
      </w:r>
      <w:r>
        <w:rPr>
          <w:rFonts w:hint="eastAsia" w:asciiTheme="minorEastAsia" w:hAnsiTheme="minorEastAsia" w:eastAsiaTheme="minorEastAsia"/>
          <w:szCs w:val="21"/>
        </w:rPr>
        <w:t>，全中文操作界面，内置存储空间，实时记录保存箱的运行数据，实现终身溯源。应具备双屏显示，</w:t>
      </w:r>
      <w:r>
        <w:rPr>
          <w:rStyle w:val="10"/>
          <w:rFonts w:hint="eastAsia" w:asciiTheme="minorEastAsia" w:hAnsiTheme="minorEastAsia" w:eastAsiaTheme="minorEastAsia"/>
          <w:szCs w:val="21"/>
        </w:rPr>
        <w:t>有</w:t>
      </w:r>
      <w:r>
        <w:rPr>
          <w:rFonts w:hint="eastAsia" w:asciiTheme="minorEastAsia" w:hAnsiTheme="minorEastAsia" w:eastAsiaTheme="minorEastAsia"/>
          <w:szCs w:val="21"/>
        </w:rPr>
        <w:t>液晶触摸屏，还设有独立的数码显示窗口，实时显示箱内温度，便于远距离随时观察</w:t>
      </w:r>
      <w:r>
        <w:rPr>
          <w:rFonts w:hint="eastAsia" w:asciiTheme="minorEastAsia" w:hAnsiTheme="minorEastAsia" w:eastAsiaTheme="minorEastAsia"/>
          <w:szCs w:val="21"/>
          <w:lang w:eastAsia="zh-CN"/>
        </w:rPr>
        <w:t>。</w:t>
      </w:r>
    </w:p>
    <w:p w14:paraId="6A62BA3E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color w:val="auto"/>
          <w:szCs w:val="21"/>
          <w:highlight w:val="none"/>
        </w:rPr>
      </w:pPr>
      <w:r>
        <w:rPr>
          <w:rStyle w:val="10"/>
          <w:rFonts w:hint="eastAsia" w:cs="Segoe UI Emoji" w:asciiTheme="minorEastAsia" w:hAnsiTheme="minorEastAsia" w:eastAsiaTheme="minorEastAsia"/>
          <w:color w:val="auto"/>
          <w:szCs w:val="21"/>
        </w:rPr>
        <w:t>应具有</w:t>
      </w:r>
      <w:r>
        <w:rPr>
          <w:rFonts w:hint="eastAsia" w:asciiTheme="minorEastAsia" w:hAnsiTheme="minorEastAsia" w:eastAsiaTheme="minorEastAsia"/>
          <w:color w:val="auto"/>
          <w:szCs w:val="21"/>
        </w:rPr>
        <w:t>多点式实时温度监控系统，</w:t>
      </w:r>
      <w:r>
        <w:rPr>
          <w:rStyle w:val="10"/>
          <w:rFonts w:hint="eastAsia" w:cs="Segoe UI Emoji" w:asciiTheme="minorEastAsia" w:hAnsiTheme="minorEastAsia" w:eastAsiaTheme="minorEastAsia"/>
          <w:color w:val="auto"/>
          <w:szCs w:val="21"/>
        </w:rPr>
        <w:t>屏显温度数值并形成温度动态曲线，实现数据自动存储，方便查看温度状态</w:t>
      </w:r>
      <w:r>
        <w:rPr>
          <w:rFonts w:hint="eastAsia" w:asciiTheme="minorEastAsia" w:hAnsiTheme="minorEastAsia" w:eastAsiaTheme="minorEastAsia"/>
          <w:color w:val="auto"/>
          <w:szCs w:val="21"/>
        </w:rPr>
        <w:t>。</w:t>
      </w:r>
    </w:p>
    <w:p w14:paraId="75F56DD2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  <w:highlight w:val="none"/>
        </w:rPr>
      </w:pPr>
      <w:r>
        <w:rPr>
          <w:rStyle w:val="10"/>
          <w:rFonts w:hint="eastAsia" w:asciiTheme="minorEastAsia" w:hAnsiTheme="minorEastAsia" w:eastAsiaTheme="minorEastAsia"/>
          <w:szCs w:val="21"/>
        </w:rPr>
        <w:t>报警方式：</w:t>
      </w:r>
      <w:r>
        <w:rPr>
          <w:rFonts w:hint="eastAsia"/>
        </w:rPr>
        <w:t>≥2套独立的报警系统，连接两路独立的温度传感器，双重保障。当运行出现异常时，有≥3重报警提示：声、光、自动弹窗，并设有警报静音开关。</w:t>
      </w:r>
    </w:p>
    <w:p w14:paraId="48C40A4C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  <w:highlight w:val="none"/>
        </w:rPr>
      </w:pPr>
      <w:r>
        <w:rPr>
          <w:rStyle w:val="10"/>
          <w:rFonts w:hint="eastAsia" w:cs="Segoe UI Emoji" w:asciiTheme="minorEastAsia" w:hAnsiTheme="minorEastAsia" w:eastAsiaTheme="minorEastAsia"/>
          <w:szCs w:val="21"/>
          <w:highlight w:val="none"/>
        </w:rPr>
        <w:t>具有</w:t>
      </w:r>
      <w:r>
        <w:rPr>
          <w:rFonts w:hint="eastAsia" w:asciiTheme="minorEastAsia" w:hAnsiTheme="minorEastAsia" w:eastAsiaTheme="minorEastAsia"/>
          <w:szCs w:val="21"/>
          <w:highlight w:val="none"/>
        </w:rPr>
        <w:t>自动诊断故障功能，发生故障时液晶屏能自动弹窗提示详细信息。设备正面底部配有独立的辅助报警器，具有超温自动高分贝报警功能</w:t>
      </w:r>
      <w:r>
        <w:rPr>
          <w:rFonts w:hint="eastAsia" w:asciiTheme="minorEastAsia" w:hAnsiTheme="minorEastAsia" w:eastAsiaTheme="minorEastAsia"/>
          <w:szCs w:val="21"/>
          <w:highlight w:val="none"/>
          <w:lang w:eastAsia="zh-CN"/>
        </w:rPr>
        <w:t>。</w:t>
      </w:r>
    </w:p>
    <w:p w14:paraId="3097C7F6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故障报警至少但不限于以下内容：超温（高/低）报警、传感器故障报警、断电报警、开门超时报警、停振报警</w:t>
      </w:r>
      <w:r>
        <w:rPr>
          <w:rFonts w:hint="eastAsia"/>
        </w:rPr>
        <w:t>。</w:t>
      </w:r>
    </w:p>
    <w:p w14:paraId="301699A4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单门立式，配备钢化玻璃门，安全门锁、锁定式万向脚轮。</w:t>
      </w:r>
    </w:p>
    <w:p w14:paraId="545DA0FD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箱体为整体发泡，箱体内部应采用不锈钢材料，</w:t>
      </w:r>
      <w:r>
        <w:rPr>
          <w:rFonts w:hint="eastAsia" w:asciiTheme="minorEastAsia" w:hAnsiTheme="minorEastAsia" w:eastAsiaTheme="minorEastAsia"/>
          <w:szCs w:val="21"/>
          <w:highlight w:val="none"/>
        </w:rPr>
        <w:t>一体式独立振荡架，</w:t>
      </w:r>
      <w:r>
        <w:rPr>
          <w:rFonts w:hint="eastAsia" w:asciiTheme="minorEastAsia" w:hAnsiTheme="minorEastAsia" w:eastAsiaTheme="minorEastAsia"/>
          <w:szCs w:val="21"/>
        </w:rPr>
        <w:t>配有模具定制的塑料抽拉导轨，便于托盘抽拉，配备铝合金抽屉式托盘，防滑耐磨涂层，能有效防止血小板滑落，便于存取和清理。</w:t>
      </w:r>
    </w:p>
    <w:p w14:paraId="47A9FA03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</w:rPr>
      </w:pPr>
      <w:r>
        <w:rPr>
          <w:rFonts w:hint="eastAsia"/>
        </w:rPr>
        <w:t>振荡小车具有开门自动停止摆动、关门自动恢复功能；具有振荡记忆功能，异常断电恢复后自动开启振荡。</w:t>
      </w:r>
    </w:p>
    <w:p w14:paraId="0B81C636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制冷系统：采用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品牌</w:t>
      </w:r>
      <w:r>
        <w:rPr>
          <w:rFonts w:hint="eastAsia" w:asciiTheme="minorEastAsia" w:hAnsiTheme="minorEastAsia" w:eastAsiaTheme="minorEastAsia"/>
          <w:szCs w:val="21"/>
        </w:rPr>
        <w:t>压缩机，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振荡小车采用品牌恒速电机。</w:t>
      </w:r>
      <w:r>
        <w:rPr>
          <w:rFonts w:hint="eastAsia" w:asciiTheme="minorEastAsia" w:hAnsiTheme="minorEastAsia" w:eastAsiaTheme="minorEastAsia"/>
          <w:szCs w:val="21"/>
        </w:rPr>
        <w:t>R134a无氟环保制冷剂、强制风冷式。</w:t>
      </w:r>
    </w:p>
    <w:p w14:paraId="0583EBAB">
      <w:pPr>
        <w:pStyle w:val="11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控制系统配备品牌蓄电池，超长时间免维护，可在断电情况下记录箱内实时温度。</w:t>
      </w:r>
    </w:p>
    <w:p w14:paraId="01F77C56">
      <w:pPr>
        <w:pStyle w:val="11"/>
        <w:numPr>
          <w:ilvl w:val="0"/>
          <w:numId w:val="0"/>
        </w:numPr>
        <w:spacing w:line="276" w:lineRule="auto"/>
        <w:ind w:leftChars="0"/>
        <w:rPr>
          <w:rFonts w:hint="eastAsia" w:asciiTheme="minorEastAsia" w:hAnsiTheme="minorEastAsia" w:eastAsiaTheme="minorEastAsia"/>
          <w:szCs w:val="21"/>
        </w:rPr>
      </w:pPr>
    </w:p>
    <w:p w14:paraId="6744B708">
      <w:pPr>
        <w:pStyle w:val="11"/>
        <w:numPr>
          <w:ilvl w:val="0"/>
          <w:numId w:val="0"/>
        </w:numPr>
        <w:spacing w:line="276" w:lineRule="auto"/>
        <w:ind w:leftChars="0"/>
        <w:rPr>
          <w:rFonts w:hint="eastAsia" w:asciiTheme="minorEastAsia" w:hAnsiTheme="minorEastAsia" w:eastAsiaTheme="minorEastAsia"/>
          <w:szCs w:val="21"/>
        </w:rPr>
      </w:pPr>
    </w:p>
    <w:p w14:paraId="6F717348">
      <w:pPr>
        <w:jc w:val="center"/>
        <w:rPr>
          <w:rFonts w:hint="eastAsia" w:ascii="黑体" w:hAnsi="宋体" w:eastAsia="黑体"/>
          <w:kern w:val="24"/>
          <w:sz w:val="28"/>
          <w:szCs w:val="28"/>
        </w:rPr>
      </w:pPr>
    </w:p>
    <w:p w14:paraId="732C1766">
      <w:pPr>
        <w:jc w:val="center"/>
        <w:rPr>
          <w:rFonts w:hint="eastAsia" w:ascii="黑体" w:hAnsi="宋体" w:eastAsia="黑体"/>
          <w:kern w:val="24"/>
          <w:sz w:val="28"/>
          <w:szCs w:val="28"/>
        </w:rPr>
      </w:pPr>
    </w:p>
    <w:p w14:paraId="442E91C2">
      <w:pPr>
        <w:jc w:val="center"/>
        <w:rPr>
          <w:rFonts w:hint="eastAsia" w:ascii="黑体" w:hAnsi="宋体" w:eastAsia="黑体"/>
          <w:kern w:val="24"/>
          <w:sz w:val="28"/>
          <w:szCs w:val="28"/>
        </w:rPr>
      </w:pPr>
    </w:p>
    <w:p w14:paraId="7B624BDE">
      <w:pPr>
        <w:jc w:val="center"/>
        <w:rPr>
          <w:rFonts w:hint="eastAsia" w:ascii="黑体" w:hAnsi="宋体" w:eastAsia="黑体"/>
          <w:kern w:val="24"/>
          <w:sz w:val="28"/>
          <w:szCs w:val="28"/>
        </w:rPr>
      </w:pPr>
    </w:p>
    <w:p w14:paraId="339281DC">
      <w:pPr>
        <w:jc w:val="center"/>
        <w:rPr>
          <w:rFonts w:hint="eastAsia" w:ascii="黑体" w:hAnsi="宋体" w:eastAsia="黑体"/>
          <w:kern w:val="24"/>
          <w:sz w:val="28"/>
          <w:szCs w:val="28"/>
        </w:rPr>
      </w:pPr>
    </w:p>
    <w:p w14:paraId="0E8AD85D">
      <w:pPr>
        <w:jc w:val="center"/>
        <w:rPr>
          <w:rFonts w:hint="eastAsia" w:ascii="黑体" w:hAnsi="宋体" w:eastAsia="黑体"/>
          <w:kern w:val="24"/>
          <w:sz w:val="28"/>
          <w:szCs w:val="28"/>
        </w:rPr>
      </w:pPr>
    </w:p>
    <w:p w14:paraId="2B712D24">
      <w:pPr>
        <w:jc w:val="center"/>
        <w:rPr>
          <w:rFonts w:hint="eastAsia" w:ascii="黑体" w:hAnsi="宋体" w:eastAsia="黑体"/>
          <w:kern w:val="24"/>
          <w:sz w:val="28"/>
          <w:szCs w:val="28"/>
        </w:rPr>
      </w:pPr>
    </w:p>
    <w:p w14:paraId="58732194">
      <w:pPr>
        <w:jc w:val="center"/>
        <w:rPr>
          <w:rFonts w:hint="eastAsia" w:ascii="黑体" w:hAnsi="宋体" w:eastAsia="黑体"/>
          <w:kern w:val="24"/>
          <w:sz w:val="28"/>
          <w:szCs w:val="28"/>
        </w:rPr>
      </w:pPr>
    </w:p>
    <w:p w14:paraId="19E6D376">
      <w:pPr>
        <w:jc w:val="center"/>
        <w:rPr>
          <w:rFonts w:hint="eastAsia" w:ascii="黑体" w:hAnsi="宋体" w:eastAsia="黑体"/>
          <w:kern w:val="24"/>
          <w:sz w:val="28"/>
          <w:szCs w:val="28"/>
        </w:rPr>
      </w:pPr>
    </w:p>
    <w:p w14:paraId="1910B3F2">
      <w:pPr>
        <w:jc w:val="center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kern w:val="24"/>
          <w:sz w:val="28"/>
          <w:szCs w:val="28"/>
        </w:rPr>
        <w:t>血小板恒温振荡保存箱</w:t>
      </w:r>
      <w:r>
        <w:rPr>
          <w:rFonts w:hint="eastAsia" w:ascii="黑体" w:hAnsi="宋体" w:eastAsia="黑体"/>
          <w:kern w:val="24"/>
          <w:sz w:val="28"/>
          <w:szCs w:val="28"/>
          <w:lang w:val="en-US" w:eastAsia="zh-CN"/>
        </w:rPr>
        <w:t>2</w:t>
      </w:r>
    </w:p>
    <w:p w14:paraId="64BD1183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温控方式：双微处理机技术</w:t>
      </w:r>
    </w:p>
    <w:p w14:paraId="6212725D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控温范围：22</w:t>
      </w:r>
      <w:r>
        <w:rPr>
          <w:rFonts w:hint="eastAsia" w:ascii="宋体" w:hAnsi="宋体"/>
          <w:kern w:val="24"/>
          <w:szCs w:val="21"/>
        </w:rPr>
        <w:t>℃</w:t>
      </w:r>
      <w:r>
        <w:rPr>
          <w:rFonts w:hint="eastAsia" w:ascii="宋体" w:hAnsi="宋体"/>
          <w:szCs w:val="21"/>
        </w:rPr>
        <w:t>±</w:t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kern w:val="24"/>
          <w:szCs w:val="21"/>
        </w:rPr>
        <w:t>℃</w:t>
      </w:r>
    </w:p>
    <w:p w14:paraId="04BD8DB7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报警温度：＜20℃、＞24℃</w:t>
      </w:r>
    </w:p>
    <w:p w14:paraId="03EBD5C7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振荡幅度：50mm±5mm，振荡频率：</w:t>
      </w:r>
      <w:r>
        <w:rPr>
          <w:rFonts w:hint="eastAsia" w:ascii="宋体" w:hAnsi="宋体"/>
          <w:kern w:val="24"/>
          <w:szCs w:val="21"/>
        </w:rPr>
        <w:t>60次／分±5次／分，</w:t>
      </w:r>
      <w:r>
        <w:rPr>
          <w:rFonts w:hint="eastAsia" w:ascii="宋体" w:hAnsi="宋体"/>
          <w:szCs w:val="21"/>
        </w:rPr>
        <w:t>振荡方式：连续往复（左右）、水平振荡</w:t>
      </w:r>
    </w:p>
    <w:p w14:paraId="072CFBF2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存放袋数：</w:t>
      </w:r>
      <w:r>
        <w:rPr>
          <w:rFonts w:hint="eastAsia" w:ascii="宋体" w:hAnsi="宋体"/>
          <w:szCs w:val="21"/>
          <w:lang w:val="en-US" w:eastAsia="zh-CN"/>
        </w:rPr>
        <w:t>大于</w:t>
      </w:r>
      <w:r>
        <w:rPr>
          <w:rFonts w:hint="eastAsia" w:ascii="宋体" w:hAnsi="宋体"/>
          <w:szCs w:val="21"/>
        </w:rPr>
        <w:t>14袋（机采袋）</w:t>
      </w:r>
    </w:p>
    <w:p w14:paraId="0C156D52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存放层数：</w:t>
      </w:r>
      <w:r>
        <w:rPr>
          <w:rFonts w:hint="eastAsia" w:ascii="宋体" w:hAnsi="宋体"/>
          <w:szCs w:val="21"/>
          <w:lang w:val="en-US" w:eastAsia="zh-CN"/>
        </w:rPr>
        <w:t>大于</w:t>
      </w:r>
      <w:r>
        <w:rPr>
          <w:rFonts w:hint="eastAsia" w:ascii="宋体" w:hAnsi="宋体"/>
          <w:szCs w:val="21"/>
        </w:rPr>
        <w:t>7层</w:t>
      </w:r>
    </w:p>
    <w:p w14:paraId="7CF1173F">
      <w:pPr>
        <w:numPr>
          <w:ilvl w:val="0"/>
          <w:numId w:val="2"/>
        </w:numPr>
        <w:spacing w:line="276" w:lineRule="auto"/>
        <w:rPr>
          <w:rFonts w:ascii="宋体" w:hAnsi="宋体"/>
          <w:color w:val="000000"/>
          <w:kern w:val="24"/>
          <w:szCs w:val="21"/>
        </w:rPr>
      </w:pPr>
      <w:r>
        <w:rPr>
          <w:rFonts w:hint="eastAsia" w:ascii="宋体" w:hAnsi="宋体"/>
          <w:color w:val="000000"/>
          <w:kern w:val="24"/>
          <w:szCs w:val="21"/>
        </w:rPr>
        <w:t>存放面积：</w:t>
      </w:r>
      <w:r>
        <w:rPr>
          <w:rFonts w:hint="eastAsia" w:ascii="宋体" w:hAnsi="宋体"/>
          <w:color w:val="000000"/>
          <w:kern w:val="24"/>
          <w:szCs w:val="21"/>
          <w:lang w:val="en-US" w:eastAsia="zh-CN"/>
        </w:rPr>
        <w:t>≥</w:t>
      </w:r>
      <w:r>
        <w:rPr>
          <w:rFonts w:hint="eastAsia" w:ascii="宋体" w:hAnsi="宋体"/>
          <w:color w:val="000000"/>
          <w:kern w:val="24"/>
          <w:szCs w:val="21"/>
        </w:rPr>
        <w:t>370×300</w:t>
      </w:r>
      <w:r>
        <w:rPr>
          <w:rFonts w:hint="eastAsia" w:ascii="宋体" w:hAnsi="宋体"/>
          <w:szCs w:val="21"/>
        </w:rPr>
        <w:t>（mm）</w:t>
      </w:r>
      <w:r>
        <w:rPr>
          <w:rFonts w:hint="eastAsia" w:ascii="宋体" w:hAnsi="宋体"/>
          <w:color w:val="000000"/>
          <w:kern w:val="24"/>
          <w:szCs w:val="21"/>
        </w:rPr>
        <w:t>（宽×深）</w:t>
      </w:r>
    </w:p>
    <w:p w14:paraId="7CEE1B8E">
      <w:pPr>
        <w:numPr>
          <w:ilvl w:val="0"/>
          <w:numId w:val="2"/>
        </w:numPr>
        <w:spacing w:line="276" w:lineRule="auto"/>
        <w:rPr>
          <w:rFonts w:ascii="宋体" w:hAnsi="宋体"/>
          <w:color w:val="000000"/>
          <w:kern w:val="24"/>
          <w:szCs w:val="21"/>
        </w:rPr>
      </w:pPr>
      <w:r>
        <w:rPr>
          <w:rFonts w:hint="eastAsia" w:ascii="宋体" w:hAnsi="宋体"/>
          <w:color w:val="000000"/>
          <w:kern w:val="24"/>
          <w:szCs w:val="21"/>
        </w:rPr>
        <w:t>层    高：</w:t>
      </w:r>
      <w:r>
        <w:rPr>
          <w:rFonts w:hint="eastAsia" w:ascii="宋体" w:hAnsi="宋体"/>
          <w:color w:val="000000"/>
          <w:kern w:val="24"/>
          <w:szCs w:val="21"/>
          <w:lang w:val="en-US" w:eastAsia="zh-CN"/>
        </w:rPr>
        <w:t>大于</w:t>
      </w:r>
      <w:r>
        <w:rPr>
          <w:rFonts w:hint="eastAsia" w:ascii="宋体" w:hAnsi="宋体"/>
          <w:color w:val="000000"/>
          <w:kern w:val="24"/>
          <w:szCs w:val="21"/>
        </w:rPr>
        <w:t>35mm</w:t>
      </w:r>
    </w:p>
    <w:p w14:paraId="7EFCDE75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外形尺寸：</w:t>
      </w:r>
      <w:r>
        <w:rPr>
          <w:rFonts w:hint="eastAsia" w:ascii="宋体" w:hAnsi="宋体"/>
          <w:szCs w:val="21"/>
          <w:lang w:val="en-US" w:eastAsia="zh-CN"/>
        </w:rPr>
        <w:t>≥</w:t>
      </w:r>
      <w:r>
        <w:rPr>
          <w:rFonts w:hint="eastAsia" w:ascii="宋体" w:hAnsi="宋体"/>
          <w:szCs w:val="21"/>
        </w:rPr>
        <w:t>600×5</w:t>
      </w:r>
      <w:r>
        <w:rPr>
          <w:rFonts w:hint="eastAsia" w:ascii="宋体" w:hAnsi="宋体"/>
          <w:szCs w:val="21"/>
          <w:lang w:val="en-US" w:eastAsia="zh-CN"/>
        </w:rPr>
        <w:t>5</w:t>
      </w:r>
      <w:r>
        <w:rPr>
          <w:rFonts w:hint="eastAsia" w:ascii="宋体" w:hAnsi="宋体"/>
          <w:szCs w:val="21"/>
        </w:rPr>
        <w:t>0×9</w:t>
      </w:r>
      <w:r>
        <w:rPr>
          <w:rFonts w:hint="eastAsia" w:ascii="宋体" w:hAnsi="宋体"/>
          <w:szCs w:val="21"/>
          <w:lang w:val="en-US" w:eastAsia="zh-CN"/>
        </w:rPr>
        <w:t>5</w:t>
      </w:r>
      <w:r>
        <w:rPr>
          <w:rFonts w:hint="eastAsia" w:ascii="宋体" w:hAnsi="宋体"/>
          <w:szCs w:val="21"/>
        </w:rPr>
        <w:t>0 (mm)（宽×深×高）</w:t>
      </w:r>
    </w:p>
    <w:p w14:paraId="4BDF6E01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工作环境：室内，环境温度5℃～40℃，相对湿度：≤80%</w:t>
      </w:r>
    </w:p>
    <w:p w14:paraId="3A9D04E0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电    源：AC220V、50Hz </w:t>
      </w:r>
    </w:p>
    <w:p w14:paraId="435CD17B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数码显示窗口，有状态指示灯、有独立故障显示窗口。</w:t>
      </w:r>
      <w:bookmarkStart w:id="0" w:name="_GoBack"/>
      <w:bookmarkEnd w:id="0"/>
    </w:p>
    <w:p w14:paraId="48D9667B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有故障自我诊断功能，故障信息可在窗口即时显示，方便确认故障信息并快速排除故障。</w:t>
      </w:r>
    </w:p>
    <w:p w14:paraId="51C676FA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故障报警功能：超温报警、传感器故障报警、打印机故障报警、断电报警、开门超时报警、停振报警。</w:t>
      </w:r>
    </w:p>
    <w:p w14:paraId="2920A00D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报警方式：声光双重报警，具有警报静音开关，并能实时打印故障信息。</w:t>
      </w:r>
    </w:p>
    <w:p w14:paraId="7CD04E42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配有中文打印机，可设置使用单位名称，能记录机器运行全过程，打印内容：单位名称、打印时间、温度值、故障信息。</w:t>
      </w:r>
    </w:p>
    <w:p w14:paraId="7309D9DD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定时打印功能：用户可以自行设定打印的间隔时间，5min～8hr范围内十档可调。</w:t>
      </w:r>
    </w:p>
    <w:p w14:paraId="5DAA5319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热反射镀膜钢化玻璃门，有效隔音，并能阻绝外来冷/热源；配有安全门锁、锁定式万向脚轮。</w:t>
      </w:r>
    </w:p>
    <w:p w14:paraId="70FDA27B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箱体为整体发泡，发泡厚度</w:t>
      </w:r>
      <w:r>
        <w:rPr>
          <w:rFonts w:hint="eastAsia" w:ascii="宋体" w:hAnsi="宋体"/>
          <w:szCs w:val="21"/>
          <w:lang w:val="en-US" w:eastAsia="zh-CN"/>
        </w:rPr>
        <w:t>≥</w:t>
      </w:r>
      <w:r>
        <w:rPr>
          <w:rFonts w:hint="eastAsia" w:ascii="宋体" w:hAnsi="宋体"/>
          <w:szCs w:val="21"/>
        </w:rPr>
        <w:t>40mm，门内有密封条，保温效果更好。</w:t>
      </w:r>
    </w:p>
    <w:p w14:paraId="0804FB15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箱体内胆采用不锈钢材料，防腐蚀，</w:t>
      </w:r>
      <w:r>
        <w:rPr>
          <w:rStyle w:val="10"/>
          <w:rFonts w:hint="eastAsia" w:ascii="宋体" w:hAnsi="宋体"/>
          <w:szCs w:val="21"/>
        </w:rPr>
        <w:t>便于清洁和</w:t>
      </w:r>
      <w:r>
        <w:rPr>
          <w:rFonts w:hint="eastAsia" w:ascii="宋体" w:hAnsi="宋体"/>
          <w:szCs w:val="21"/>
        </w:rPr>
        <w:t>消毒。</w:t>
      </w:r>
    </w:p>
    <w:p w14:paraId="3E232478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Style w:val="10"/>
          <w:rFonts w:hint="eastAsia" w:ascii="宋体" w:hAnsi="宋体"/>
          <w:szCs w:val="21"/>
        </w:rPr>
        <w:t>配备铝合金抽屉式托盘，有防滑耐磨涂层</w:t>
      </w:r>
      <w:r>
        <w:rPr>
          <w:rFonts w:hint="eastAsia" w:ascii="宋体" w:hAnsi="宋体"/>
          <w:szCs w:val="21"/>
        </w:rPr>
        <w:t>，能防止血小板滑落。</w:t>
      </w:r>
    </w:p>
    <w:p w14:paraId="79F971EE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自动振荡功能：振荡小车开门时自动停振，关门时自动恢复振荡；</w:t>
      </w:r>
      <w:r>
        <w:rPr>
          <w:rFonts w:hint="eastAsia"/>
        </w:rPr>
        <w:t>具有振荡记忆功能，异常断电恢复后自动开启振荡。</w:t>
      </w:r>
    </w:p>
    <w:p w14:paraId="02303A3F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配备冗余温度传感器，当传感器出现故障时，无需停机即可自动切换。</w:t>
      </w:r>
    </w:p>
    <w:p w14:paraId="694D23D1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品牌</w:t>
      </w:r>
      <w:r>
        <w:rPr>
          <w:rFonts w:hint="eastAsia" w:ascii="宋体" w:hAnsi="宋体"/>
          <w:szCs w:val="21"/>
        </w:rPr>
        <w:t>压缩机，</w:t>
      </w:r>
      <w:r>
        <w:rPr>
          <w:rFonts w:hint="eastAsia" w:ascii="宋体" w:hAnsi="宋体"/>
          <w:szCs w:val="21"/>
          <w:lang w:val="en-US" w:eastAsia="zh-CN"/>
        </w:rPr>
        <w:t>使用</w:t>
      </w:r>
      <w:r>
        <w:rPr>
          <w:rFonts w:hint="eastAsia" w:ascii="宋体" w:hAnsi="宋体"/>
          <w:szCs w:val="21"/>
        </w:rPr>
        <w:t>环保制冷剂，强制风冷式。</w:t>
      </w:r>
    </w:p>
    <w:p w14:paraId="00BD1875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品牌电机，振荡小车持续平稳运转，噪音低。</w:t>
      </w:r>
    </w:p>
    <w:p w14:paraId="71232C56">
      <w:pPr>
        <w:numPr>
          <w:ilvl w:val="0"/>
          <w:numId w:val="2"/>
        </w:num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配备后备电池，可在断电的时候及时报警，并持续记录箱内温度。</w:t>
      </w:r>
    </w:p>
    <w:p w14:paraId="34DF5B67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04DF2DB5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51C2E9C2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29019612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6FAAE9BE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59822CDD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4B52F788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41D3471D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0CEA877B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597CB6A9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158A2B9B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47770DFE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790148C6">
      <w:pPr>
        <w:jc w:val="center"/>
        <w:rPr>
          <w:rFonts w:hint="eastAsia" w:ascii="黑体" w:hAnsi="宋体" w:eastAsia="黑体" w:cs="Times New Roman"/>
          <w:kern w:val="24"/>
          <w:sz w:val="28"/>
          <w:szCs w:val="28"/>
        </w:rPr>
      </w:pPr>
      <w:r>
        <w:rPr>
          <w:rFonts w:hint="eastAsia" w:ascii="黑体" w:hAnsi="宋体" w:eastAsia="黑体" w:cs="Times New Roman"/>
          <w:kern w:val="24"/>
          <w:sz w:val="28"/>
          <w:szCs w:val="28"/>
        </w:rPr>
        <w:t>智能采血椅技术参数</w:t>
      </w:r>
    </w:p>
    <w:p w14:paraId="539CCBC4">
      <w:pPr>
        <w:widowControl w:val="0"/>
        <w:numPr>
          <w:ilvl w:val="0"/>
          <w:numId w:val="3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舒适度：最大限度匹配不同体格的人群，座椅采用高弹海绵和有机硅胶皮革填充包裹，耐消毒液腐蚀，提供最佳的坐姿支撑和舒适性，有效地减少坐姿造成的身体伤害和疲劳，提升献血过程的舒适度。</w:t>
      </w:r>
    </w:p>
    <w:p w14:paraId="2B813D0F">
      <w:pPr>
        <w:widowControl w:val="0"/>
        <w:numPr>
          <w:ilvl w:val="0"/>
          <w:numId w:val="3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人机工学：确保座椅每个部位均可电动调节，整机控制运动部位应用不少于6组电机。</w:t>
      </w:r>
    </w:p>
    <w:p w14:paraId="665E6D43">
      <w:pPr>
        <w:widowControl w:val="0"/>
        <w:numPr>
          <w:ilvl w:val="0"/>
          <w:numId w:val="3"/>
        </w:numPr>
        <w:spacing w:line="276" w:lineRule="auto"/>
        <w:ind w:left="0" w:leftChars="0" w:firstLine="0" w:firstLineChars="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调节部位：左右扶手、背部、坐垫及腿托均具备用一体化内置触摸屏控制实现电动调节。</w:t>
      </w:r>
    </w:p>
    <w:p w14:paraId="334A3E1F">
      <w:pPr>
        <w:widowControl w:val="0"/>
        <w:numPr>
          <w:ilvl w:val="0"/>
          <w:numId w:val="0"/>
        </w:numPr>
        <w:spacing w:line="276" w:lineRule="auto"/>
        <w:ind w:leftChars="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4、</w:t>
      </w:r>
      <w:r>
        <w:rPr>
          <w:rFonts w:hint="eastAsia" w:ascii="宋体" w:hAnsi="宋体"/>
          <w:szCs w:val="21"/>
        </w:rPr>
        <w:t>坐姿调节：可通过触摸屏控制坐椅高度电动升降，升降范围570</w:t>
      </w:r>
      <w:r>
        <w:rPr>
          <w:rFonts w:hint="eastAsia" w:ascii="宋体" w:hAnsi="宋体"/>
          <w:szCs w:val="21"/>
          <w:lang w:val="en-US" w:eastAsia="zh-CN"/>
        </w:rPr>
        <w:t>-</w:t>
      </w:r>
      <w:r>
        <w:rPr>
          <w:rFonts w:hint="eastAsia" w:ascii="宋体" w:hAnsi="宋体"/>
          <w:szCs w:val="21"/>
        </w:rPr>
        <w:t>670mm；靠背角度电动调节范围-10°</w:t>
      </w:r>
      <w:r>
        <w:rPr>
          <w:rFonts w:hint="eastAsia" w:ascii="宋体" w:hAnsi="宋体"/>
          <w:szCs w:val="21"/>
          <w:lang w:val="en-US" w:eastAsia="zh-CN"/>
        </w:rPr>
        <w:t>-</w:t>
      </w:r>
      <w:r>
        <w:rPr>
          <w:rFonts w:hint="eastAsia" w:ascii="宋体" w:hAnsi="宋体"/>
          <w:szCs w:val="21"/>
        </w:rPr>
        <w:t>70°；腿托角度电动调节范围-15</w:t>
      </w:r>
      <w:r>
        <w:rPr>
          <w:rFonts w:hint="eastAsia" w:ascii="宋体" w:hAnsi="宋体"/>
          <w:szCs w:val="21"/>
          <w:lang w:val="en-US" w:eastAsia="zh-CN"/>
        </w:rPr>
        <w:t>-</w:t>
      </w:r>
      <w:r>
        <w:rPr>
          <w:rFonts w:hint="eastAsia" w:ascii="宋体" w:hAnsi="宋体"/>
          <w:szCs w:val="21"/>
        </w:rPr>
        <w:t>80°。</w:t>
      </w:r>
    </w:p>
    <w:p w14:paraId="6FEA77AE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5、</w:t>
      </w:r>
      <w:r>
        <w:rPr>
          <w:rFonts w:hint="eastAsia" w:ascii="宋体" w:hAnsi="宋体"/>
          <w:szCs w:val="21"/>
        </w:rPr>
        <w:t>扶手调节：采血扶手板面积尺寸≥150mmx550mm，扶手板具备电动升降功能，扶手板升降范围≥90mm，扶手可左右摇摆调节，调节角度范围7</w:t>
      </w:r>
      <w:r>
        <w:rPr>
          <w:rFonts w:hint="eastAsia" w:ascii="宋体" w:hAnsi="宋体"/>
          <w:szCs w:val="21"/>
          <w:lang w:val="en-US" w:eastAsia="zh-CN"/>
        </w:rPr>
        <w:t>-</w:t>
      </w:r>
      <w:r>
        <w:rPr>
          <w:rFonts w:hint="eastAsia" w:ascii="宋体" w:hAnsi="宋体"/>
          <w:szCs w:val="21"/>
        </w:rPr>
        <w:t>45°，左右扶手均具备座椅角度调节按键。</w:t>
      </w:r>
    </w:p>
    <w:p w14:paraId="0DFF5753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6、</w:t>
      </w:r>
      <w:r>
        <w:rPr>
          <w:rFonts w:hint="eastAsia" w:ascii="宋体" w:hAnsi="宋体"/>
          <w:szCs w:val="21"/>
        </w:rPr>
        <w:t>头枕：头枕高度可调节，调节范围≥70mm，头枕处左右两侧内置≥2个立体环绕音响，音量可调节。</w:t>
      </w:r>
    </w:p>
    <w:p w14:paraId="31D369AC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7、</w:t>
      </w:r>
      <w:r>
        <w:rPr>
          <w:rFonts w:hint="eastAsia" w:ascii="宋体" w:hAnsi="宋体"/>
          <w:szCs w:val="21"/>
        </w:rPr>
        <w:t>一键调节：具备一键机采位、一键全血位、一键头低脚高休克体位等，并通过电动控制系统调节和按钮实现各种姿势的轻松切换。</w:t>
      </w:r>
    </w:p>
    <w:p w14:paraId="7FB2E77B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8、</w:t>
      </w:r>
      <w:r>
        <w:rPr>
          <w:rFonts w:hint="eastAsia" w:ascii="宋体" w:hAnsi="宋体"/>
          <w:szCs w:val="21"/>
        </w:rPr>
        <w:t>加热功能：设备一体化内置座垫加热、扶手加热，靠背加热，可通过触摸屏控制加热功能开关。</w:t>
      </w:r>
    </w:p>
    <w:p w14:paraId="6FDD3936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9、</w:t>
      </w:r>
      <w:r>
        <w:rPr>
          <w:rFonts w:hint="eastAsia" w:ascii="宋体" w:hAnsi="宋体"/>
          <w:szCs w:val="21"/>
        </w:rPr>
        <w:t>扶手面为内凹造型，可为献血者提供手臂支撑，确保手臂放松自然舒展，提升献血过程的舒适性和安全性；（提供所投同型号设备的实物图片）</w:t>
      </w:r>
    </w:p>
    <w:p w14:paraId="517BC79B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10、</w:t>
      </w:r>
      <w:r>
        <w:rPr>
          <w:rFonts w:hint="eastAsia" w:ascii="宋体" w:hAnsi="宋体"/>
          <w:szCs w:val="21"/>
        </w:rPr>
        <w:t>服务体验：设备内置可调节角度的一体化台面触摸屏，具备无线和有线手机充电，水杯槽、手机卡槽；触摸屏尺寸≥11寸，台面触摸屏具备座椅加热调节，体外实时监护，自助点餐，娱乐影音，献血满意度调查，血站宣传功能。</w:t>
      </w:r>
    </w:p>
    <w:p w14:paraId="7F128C98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11、</w:t>
      </w:r>
      <w:r>
        <w:rPr>
          <w:rFonts w:hint="eastAsia" w:ascii="宋体" w:hAnsi="宋体"/>
          <w:szCs w:val="21"/>
        </w:rPr>
        <w:t>服务提示：左右扶手内置一键紧急提醒的按键且带呼叫提示灯。</w:t>
      </w:r>
    </w:p>
    <w:p w14:paraId="6A700135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12、</w:t>
      </w:r>
      <w:r>
        <w:rPr>
          <w:rFonts w:hint="eastAsia" w:ascii="宋体" w:hAnsi="宋体"/>
          <w:szCs w:val="21"/>
        </w:rPr>
        <w:t>部署空间：坐姿状态下，采血椅底座离墙间隔距离≤20CM摆放固定，休克位躺平状态，底座固定不动，整个座椅可以自动向前移动≥40CM的距离展开休克体位。</w:t>
      </w:r>
    </w:p>
    <w:p w14:paraId="29195AF9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13</w:t>
      </w:r>
      <w:r>
        <w:rPr>
          <w:rFonts w:hint="eastAsia" w:ascii="宋体" w:hAnsi="宋体"/>
          <w:szCs w:val="21"/>
        </w:rPr>
        <w:t>：设备尺寸≤长2000*宽950mm；整机重量≤160KG；最大承载重量≥150kg；额定功率≤450W；工作电压AC220V/50HZ，支持连接WIFI和以太网网络。</w:t>
      </w:r>
    </w:p>
    <w:p w14:paraId="3B8C221A">
      <w:pPr>
        <w:widowControl w:val="0"/>
        <w:numPr>
          <w:ilvl w:val="0"/>
          <w:numId w:val="4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提供所投同型号设备符合GB/T42125.1-2024标准的安全规范测试完整版报告。</w:t>
      </w:r>
    </w:p>
    <w:p w14:paraId="0AAE321F">
      <w:pPr>
        <w:widowControl w:val="0"/>
        <w:numPr>
          <w:ilvl w:val="0"/>
          <w:numId w:val="4"/>
        </w:numPr>
        <w:spacing w:line="276" w:lineRule="auto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提供所投同型号设备符合GB/T18268.1-2025标准的电磁兼容规范测试完整版报告。</w:t>
      </w:r>
    </w:p>
    <w:p w14:paraId="30DAE600">
      <w:pPr>
        <w:widowControl w:val="0"/>
        <w:numPr>
          <w:ilvl w:val="0"/>
          <w:numId w:val="0"/>
        </w:numPr>
        <w:spacing w:line="276" w:lineRule="auto"/>
        <w:jc w:val="both"/>
        <w:rPr>
          <w:rFonts w:hint="eastAsia" w:ascii="宋体" w:hAnsi="宋体"/>
          <w:szCs w:val="21"/>
        </w:rPr>
      </w:pPr>
    </w:p>
    <w:p w14:paraId="39B82733">
      <w:pPr>
        <w:pStyle w:val="11"/>
        <w:numPr>
          <w:ilvl w:val="0"/>
          <w:numId w:val="0"/>
        </w:numPr>
        <w:spacing w:line="276" w:lineRule="auto"/>
        <w:ind w:leftChars="0"/>
        <w:rPr>
          <w:rFonts w:hint="eastAsia" w:asciiTheme="minorEastAsia" w:hAnsiTheme="minorEastAsia" w:eastAsiaTheme="minorEastAsia"/>
          <w:szCs w:val="21"/>
        </w:rPr>
      </w:pPr>
    </w:p>
    <w:p w14:paraId="231E4A91">
      <w:pPr>
        <w:widowControl/>
        <w:spacing w:line="367" w:lineRule="atLeast"/>
        <w:textAlignment w:val="top"/>
        <w:rPr>
          <w:rFonts w:hint="eastAsia" w:ascii="宋体" w:hAnsi="宋体" w:eastAsia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/>
          <w:color w:val="000000"/>
          <w:kern w:val="0"/>
          <w:sz w:val="21"/>
          <w:szCs w:val="21"/>
          <w:lang w:val="en-US" w:eastAsia="zh-CN"/>
        </w:rPr>
        <w:t xml:space="preserve"> </w:t>
      </w:r>
    </w:p>
    <w:p w14:paraId="4D737989">
      <w:pPr>
        <w:pStyle w:val="11"/>
        <w:numPr>
          <w:ilvl w:val="0"/>
          <w:numId w:val="0"/>
        </w:numPr>
        <w:spacing w:line="276" w:lineRule="auto"/>
        <w:ind w:leftChars="0"/>
        <w:rPr>
          <w:rFonts w:asciiTheme="minorEastAsia" w:hAnsiTheme="minorEastAsia" w:eastAsiaTheme="minorEastAsia"/>
          <w:szCs w:val="21"/>
        </w:rPr>
      </w:pPr>
    </w:p>
    <w:sectPr>
      <w:pgSz w:w="11906" w:h="16838"/>
      <w:pgMar w:top="851" w:right="737" w:bottom="567" w:left="737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C03C5F"/>
    <w:multiLevelType w:val="singleLevel"/>
    <w:tmpl w:val="A1C03C5F"/>
    <w:lvl w:ilvl="0" w:tentative="0">
      <w:start w:val="14"/>
      <w:numFmt w:val="decimal"/>
      <w:suff w:val="nothing"/>
      <w:lvlText w:val="%1、"/>
      <w:lvlJc w:val="left"/>
    </w:lvl>
  </w:abstractNum>
  <w:abstractNum w:abstractNumId="1">
    <w:nsid w:val="50A3A282"/>
    <w:multiLevelType w:val="singleLevel"/>
    <w:tmpl w:val="50A3A28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25D0299"/>
    <w:multiLevelType w:val="multilevel"/>
    <w:tmpl w:val="525D029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9"/>
      <w:numFmt w:val="bullet"/>
      <w:lvlText w:val="★"/>
      <w:lvlJc w:val="left"/>
      <w:pPr>
        <w:ind w:left="780" w:hanging="360"/>
      </w:pPr>
      <w:rPr>
        <w:rFonts w:hint="eastAsia" w:ascii="宋体" w:hAnsi="宋体" w:eastAsia="宋体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3A08CF"/>
    <w:multiLevelType w:val="multilevel"/>
    <w:tmpl w:val="5F3A08CF"/>
    <w:lvl w:ilvl="0" w:tentative="0">
      <w:start w:val="1"/>
      <w:numFmt w:val="decimal"/>
      <w:lvlText w:val="%1."/>
      <w:lvlJc w:val="left"/>
      <w:pPr>
        <w:ind w:left="420" w:hanging="420"/>
      </w:pPr>
      <w:rPr>
        <w:color w:val="auto"/>
      </w:rPr>
    </w:lvl>
    <w:lvl w:ilvl="1" w:tentative="0">
      <w:start w:val="0"/>
      <w:numFmt w:val="bullet"/>
      <w:lvlText w:val="★"/>
      <w:lvlJc w:val="left"/>
      <w:pPr>
        <w:ind w:left="786" w:hanging="360"/>
      </w:pPr>
      <w:rPr>
        <w:rFonts w:hint="eastAsia" w:ascii="宋体" w:hAnsi="宋体" w:eastAsia="宋体" w:cs="Times New Roman"/>
        <w:lang w:val="en-US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4075918"/>
    <w:rsid w:val="050339CA"/>
    <w:rsid w:val="0A0A1357"/>
    <w:rsid w:val="0C0D512F"/>
    <w:rsid w:val="0C112E71"/>
    <w:rsid w:val="125C0BBE"/>
    <w:rsid w:val="15B11221"/>
    <w:rsid w:val="195E521C"/>
    <w:rsid w:val="1BEF2AA3"/>
    <w:rsid w:val="249935AC"/>
    <w:rsid w:val="252C2672"/>
    <w:rsid w:val="25541E81"/>
    <w:rsid w:val="26153106"/>
    <w:rsid w:val="269E134D"/>
    <w:rsid w:val="284C57D2"/>
    <w:rsid w:val="2A133E00"/>
    <w:rsid w:val="2A77438F"/>
    <w:rsid w:val="2ED51684"/>
    <w:rsid w:val="3112096E"/>
    <w:rsid w:val="366F23BE"/>
    <w:rsid w:val="3AAB7DDB"/>
    <w:rsid w:val="3CA54D8C"/>
    <w:rsid w:val="3D51281E"/>
    <w:rsid w:val="3D550D09"/>
    <w:rsid w:val="3DAC214A"/>
    <w:rsid w:val="3FED04F3"/>
    <w:rsid w:val="45244CBC"/>
    <w:rsid w:val="459C2AA4"/>
    <w:rsid w:val="47372A84"/>
    <w:rsid w:val="48194880"/>
    <w:rsid w:val="4BF453E8"/>
    <w:rsid w:val="4FFC486B"/>
    <w:rsid w:val="53E43F94"/>
    <w:rsid w:val="5F5A6ED0"/>
    <w:rsid w:val="61C63482"/>
    <w:rsid w:val="64BD6867"/>
    <w:rsid w:val="64CA0F84"/>
    <w:rsid w:val="65DF1A74"/>
    <w:rsid w:val="65E6594A"/>
    <w:rsid w:val="66CB4B3F"/>
    <w:rsid w:val="68C67F61"/>
    <w:rsid w:val="6DD24A05"/>
    <w:rsid w:val="6F881820"/>
    <w:rsid w:val="71535E5D"/>
    <w:rsid w:val="74793E2D"/>
    <w:rsid w:val="74E90FA5"/>
    <w:rsid w:val="75530B22"/>
    <w:rsid w:val="764B35A7"/>
    <w:rsid w:val="77185B7F"/>
    <w:rsid w:val="78C0202A"/>
    <w:rsid w:val="7A832C0A"/>
    <w:rsid w:val="7B5D1DB2"/>
    <w:rsid w:val="7E9A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overflowPunct w:val="0"/>
      <w:autoSpaceDE w:val="0"/>
      <w:autoSpaceDN w:val="0"/>
      <w:adjustRightInd w:val="0"/>
      <w:jc w:val="left"/>
    </w:pPr>
    <w:rPr>
      <w:rFonts w:ascii="宋体" w:hAnsi="Courier New"/>
      <w:szCs w:val="21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uiPriority w:val="0"/>
    <w:rPr>
      <w:color w:val="0000FF"/>
      <w:u w:val="single"/>
    </w:rPr>
  </w:style>
  <w:style w:type="character" w:customStyle="1" w:styleId="10">
    <w:name w:val="style23"/>
    <w:basedOn w:val="8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E9D80-2598-4A6A-A3A0-EB3667389B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2259</Words>
  <Characters>2438</Characters>
  <Lines>8</Lines>
  <Paragraphs>2</Paragraphs>
  <TotalTime>70</TotalTime>
  <ScaleCrop>false</ScaleCrop>
  <LinksUpToDate>false</LinksUpToDate>
  <CharactersWithSpaces>2449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2025-09-12T07:03:00Z</dcterms:created>
  <dc:creator>HL-PC</dc:creator>
  <cp:lastModifiedBy>雪梨不加糖</cp:lastModifiedBy>
  <cp:lastPrinted>2026-07-30T04:35:00Z</cp:lastPrinted>
  <dcterms:modified xsi:type="dcterms:W3CDTF">2026-07-30T08:04:18Z</dcterms:modified>
  <dc:title>售后服务承诺书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eyJoZGlkIjoiYjEzOGIzMWViNmNmNGY5NDQ0NGUwNzRlNTJlY2ZiY2YiLCJ1c2VySWQiOiI3MTA5NDc4OTMifQ==</vt:lpwstr>
  </property>
  <property fmtid="{D5CDD505-2E9C-101B-9397-08002B2CF9AE}" pid="4" name="ICV">
    <vt:lpwstr>7237EDEA086142E5AB86F1C827F930CB_12</vt:lpwstr>
  </property>
</Properties>
</file>